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919E" w14:textId="4DA33C21" w:rsidR="00901C41" w:rsidRPr="006A3047" w:rsidRDefault="00901C41" w:rsidP="00901C41">
      <w:pPr>
        <w:ind w:left="3969"/>
        <w:jc w:val="both"/>
        <w:rPr>
          <w:rFonts w:ascii="Arial" w:hAnsi="Arial" w:cs="Arial"/>
          <w:b/>
          <w:sz w:val="26"/>
          <w:szCs w:val="26"/>
          <w:lang w:val="es-ES"/>
        </w:rPr>
      </w:pPr>
      <w:r>
        <w:rPr>
          <w:noProof/>
        </w:rPr>
        <w:drawing>
          <wp:anchor distT="0" distB="0" distL="114300" distR="114300" simplePos="0" relativeHeight="251659264" behindDoc="1" locked="0" layoutInCell="1" allowOverlap="1" wp14:anchorId="0ABC4A85" wp14:editId="36682544">
            <wp:simplePos x="0" y="0"/>
            <wp:positionH relativeFrom="margin">
              <wp:align>right</wp:align>
            </wp:positionH>
            <wp:positionV relativeFrom="paragraph">
              <wp:posOffset>-635</wp:posOffset>
            </wp:positionV>
            <wp:extent cx="5612130" cy="927735"/>
            <wp:effectExtent l="0" t="0" r="7620" b="5715"/>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Pr="006A3047">
        <w:rPr>
          <w:rFonts w:ascii="Arial" w:hAnsi="Arial" w:cs="Arial"/>
          <w:b/>
          <w:sz w:val="26"/>
          <w:szCs w:val="26"/>
          <w:lang w:val="es-ES"/>
        </w:rPr>
        <w:t xml:space="preserve">ACUERDO PLENO </w:t>
      </w:r>
      <w:r>
        <w:rPr>
          <w:rFonts w:ascii="Arial" w:hAnsi="Arial" w:cs="Arial"/>
          <w:b/>
          <w:sz w:val="26"/>
          <w:szCs w:val="26"/>
          <w:lang w:val="es-ES"/>
        </w:rPr>
        <w:t>0</w:t>
      </w:r>
      <w:r w:rsidR="002B3065">
        <w:rPr>
          <w:rFonts w:ascii="Arial" w:hAnsi="Arial" w:cs="Arial"/>
          <w:b/>
          <w:sz w:val="26"/>
          <w:szCs w:val="26"/>
          <w:lang w:val="es-ES"/>
        </w:rPr>
        <w:t>50</w:t>
      </w:r>
      <w:r w:rsidRPr="006A3047">
        <w:rPr>
          <w:rFonts w:ascii="Arial" w:hAnsi="Arial" w:cs="Arial"/>
          <w:b/>
          <w:sz w:val="26"/>
          <w:szCs w:val="26"/>
          <w:lang w:val="es-ES"/>
        </w:rPr>
        <w:t>/202</w:t>
      </w:r>
      <w:r w:rsidR="00842CBF">
        <w:rPr>
          <w:rFonts w:ascii="Arial" w:hAnsi="Arial" w:cs="Arial"/>
          <w:b/>
          <w:sz w:val="26"/>
          <w:szCs w:val="26"/>
          <w:lang w:val="es-ES"/>
        </w:rPr>
        <w:t>6</w:t>
      </w:r>
    </w:p>
    <w:p w14:paraId="7DEA4ADF" w14:textId="0C033C50" w:rsidR="00415F72" w:rsidRDefault="00415F72" w:rsidP="0050046C">
      <w:pPr>
        <w:ind w:left="3969"/>
        <w:jc w:val="both"/>
        <w:rPr>
          <w:rFonts w:ascii="Arial" w:hAnsi="Arial" w:cs="Arial"/>
          <w:b/>
          <w:sz w:val="26"/>
          <w:szCs w:val="26"/>
          <w:lang w:val="es-ES"/>
        </w:rPr>
      </w:pPr>
    </w:p>
    <w:p w14:paraId="68A99CE6" w14:textId="77777777" w:rsidR="00415F72" w:rsidRDefault="00415F72" w:rsidP="0050046C">
      <w:pPr>
        <w:ind w:left="3969"/>
        <w:jc w:val="both"/>
        <w:rPr>
          <w:rFonts w:ascii="Arial" w:hAnsi="Arial" w:cs="Arial"/>
          <w:b/>
          <w:sz w:val="26"/>
          <w:szCs w:val="26"/>
          <w:lang w:val="es-ES"/>
        </w:rPr>
      </w:pPr>
    </w:p>
    <w:p w14:paraId="6C32E973" w14:textId="10B81723" w:rsidR="0050046C" w:rsidRPr="00081DE3" w:rsidRDefault="00D90F44" w:rsidP="00792264">
      <w:pPr>
        <w:ind w:left="3969"/>
        <w:jc w:val="both"/>
        <w:rPr>
          <w:rFonts w:ascii="Arial" w:hAnsi="Arial" w:cs="Arial"/>
          <w:b/>
          <w:bCs/>
          <w:sz w:val="26"/>
          <w:szCs w:val="26"/>
          <w:lang w:val="es-ES"/>
        </w:rPr>
      </w:pPr>
      <w:r>
        <w:rPr>
          <w:rFonts w:ascii="Arial" w:hAnsi="Arial" w:cs="Arial"/>
          <w:b/>
          <w:bCs/>
        </w:rPr>
        <w:t>Reasignación de recursos presupuestarios para el ejercicio 2026</w:t>
      </w:r>
    </w:p>
    <w:p w14:paraId="7832D271" w14:textId="77777777" w:rsidR="0050046C" w:rsidRPr="006A3047" w:rsidRDefault="0050046C" w:rsidP="0050046C">
      <w:pPr>
        <w:spacing w:line="360" w:lineRule="auto"/>
        <w:jc w:val="both"/>
        <w:rPr>
          <w:rFonts w:ascii="Arial" w:hAnsi="Arial" w:cs="Arial"/>
          <w:lang w:val="es-ES"/>
        </w:rPr>
      </w:pPr>
    </w:p>
    <w:p w14:paraId="00BC8193" w14:textId="77777777" w:rsidR="00081DE3" w:rsidRDefault="00081DE3" w:rsidP="0050046C">
      <w:pPr>
        <w:spacing w:line="360" w:lineRule="auto"/>
        <w:jc w:val="both"/>
        <w:rPr>
          <w:rFonts w:ascii="Arial" w:hAnsi="Arial" w:cs="Arial"/>
          <w:lang w:val="es-ES"/>
        </w:rPr>
      </w:pPr>
    </w:p>
    <w:p w14:paraId="50C02805" w14:textId="41E95947" w:rsidR="0050046C" w:rsidRPr="00842CBF" w:rsidRDefault="0050046C" w:rsidP="0050046C">
      <w:pPr>
        <w:spacing w:line="360" w:lineRule="auto"/>
        <w:jc w:val="both"/>
        <w:rPr>
          <w:rFonts w:ascii="Arial" w:hAnsi="Arial" w:cs="Arial"/>
          <w:lang w:val="es-ES"/>
        </w:rPr>
      </w:pPr>
      <w:r w:rsidRPr="00842CBF">
        <w:rPr>
          <w:rFonts w:ascii="Arial" w:hAnsi="Arial" w:cs="Arial"/>
          <w:lang w:val="es-ES"/>
        </w:rPr>
        <w:t xml:space="preserve">Acuerdo del Pleno del Tribunal Estatal de Justicia Administrativa por el que se </w:t>
      </w:r>
      <w:r w:rsidR="00842CBF" w:rsidRPr="00842CBF">
        <w:rPr>
          <w:rFonts w:ascii="Arial" w:hAnsi="Arial" w:cs="Arial"/>
          <w:lang w:val="es-ES"/>
        </w:rPr>
        <w:t xml:space="preserve">autoriza </w:t>
      </w:r>
      <w:r w:rsidR="00842CBF" w:rsidRPr="00842CBF">
        <w:rPr>
          <w:rFonts w:ascii="Arial" w:eastAsia="Calibri" w:hAnsi="Arial" w:cs="Arial"/>
          <w:lang w:val="es-ES"/>
        </w:rPr>
        <w:t xml:space="preserve">la </w:t>
      </w:r>
      <w:r w:rsidR="00D90F44">
        <w:rPr>
          <w:rFonts w:ascii="Arial" w:eastAsia="Calibri" w:hAnsi="Arial" w:cs="Arial"/>
          <w:lang w:val="es-ES"/>
        </w:rPr>
        <w:t>reasignación de recursos presupuestarios</w:t>
      </w:r>
      <w:r w:rsidR="00842CBF" w:rsidRPr="00842CBF">
        <w:rPr>
          <w:rFonts w:ascii="Arial" w:eastAsia="Calibri" w:hAnsi="Arial" w:cs="Arial"/>
          <w:lang w:val="es-ES"/>
        </w:rPr>
        <w:t xml:space="preserve"> para el ejercicio fiscal 2026.</w:t>
      </w:r>
    </w:p>
    <w:p w14:paraId="0F5685DE" w14:textId="0A46A9F7" w:rsidR="00296989" w:rsidRDefault="002B3065" w:rsidP="002B3065">
      <w:pPr>
        <w:tabs>
          <w:tab w:val="left" w:pos="7665"/>
        </w:tabs>
        <w:spacing w:line="360" w:lineRule="auto"/>
        <w:jc w:val="both"/>
        <w:rPr>
          <w:rFonts w:ascii="Arial" w:hAnsi="Arial" w:cs="Arial"/>
          <w:lang w:val="es-ES"/>
        </w:rPr>
      </w:pPr>
      <w:r>
        <w:rPr>
          <w:rFonts w:ascii="Arial" w:hAnsi="Arial" w:cs="Arial"/>
          <w:lang w:val="es-ES"/>
        </w:rPr>
        <w:tab/>
      </w:r>
    </w:p>
    <w:p w14:paraId="74A5976E" w14:textId="040A64BC" w:rsidR="00296989" w:rsidRDefault="00296989" w:rsidP="00296989">
      <w:pPr>
        <w:spacing w:line="360" w:lineRule="auto"/>
        <w:jc w:val="center"/>
        <w:rPr>
          <w:rFonts w:ascii="Arial" w:hAnsi="Arial" w:cs="Arial"/>
          <w:b/>
          <w:bCs/>
          <w:lang w:val="es-ES"/>
        </w:rPr>
      </w:pPr>
      <w:r>
        <w:rPr>
          <w:rFonts w:ascii="Arial" w:hAnsi="Arial" w:cs="Arial"/>
          <w:b/>
          <w:bCs/>
          <w:lang w:val="es-ES"/>
        </w:rPr>
        <w:t>ANTECEDENTES:</w:t>
      </w:r>
    </w:p>
    <w:p w14:paraId="7CC93E85" w14:textId="546A7AA4" w:rsidR="00166857" w:rsidRDefault="00901C41" w:rsidP="00901C41">
      <w:pPr>
        <w:tabs>
          <w:tab w:val="left" w:pos="2235"/>
        </w:tabs>
        <w:spacing w:line="360" w:lineRule="auto"/>
        <w:rPr>
          <w:rFonts w:ascii="Arial" w:hAnsi="Arial" w:cs="Arial"/>
          <w:b/>
          <w:bCs/>
          <w:lang w:val="es-ES"/>
        </w:rPr>
      </w:pPr>
      <w:r>
        <w:rPr>
          <w:rFonts w:ascii="Arial" w:hAnsi="Arial" w:cs="Arial"/>
          <w:b/>
          <w:bCs/>
          <w:lang w:val="es-ES"/>
        </w:rPr>
        <w:tab/>
      </w:r>
    </w:p>
    <w:p w14:paraId="1DE718B6" w14:textId="4A415629" w:rsidR="00296989" w:rsidRPr="00ED44D5" w:rsidRDefault="00296989" w:rsidP="005601F5">
      <w:pPr>
        <w:spacing w:line="360" w:lineRule="auto"/>
        <w:jc w:val="both"/>
        <w:rPr>
          <w:rFonts w:ascii="Arial" w:hAnsi="Arial" w:cs="Arial"/>
          <w:b/>
        </w:rPr>
      </w:pPr>
      <w:r>
        <w:rPr>
          <w:rFonts w:ascii="Arial" w:hAnsi="Arial" w:cs="Arial"/>
          <w:b/>
          <w:bCs/>
          <w:lang w:val="es-ES"/>
        </w:rPr>
        <w:t xml:space="preserve">1. </w:t>
      </w:r>
      <w:r>
        <w:rPr>
          <w:rFonts w:ascii="Arial" w:hAnsi="Arial" w:cs="Arial"/>
          <w:bCs/>
        </w:rPr>
        <w:t xml:space="preserve">Durante la sesión administrativa </w:t>
      </w:r>
      <w:r w:rsidR="00D3796D">
        <w:rPr>
          <w:rFonts w:ascii="Arial" w:hAnsi="Arial" w:cs="Arial"/>
          <w:bCs/>
        </w:rPr>
        <w:t>verificada el catorce</w:t>
      </w:r>
      <w:r>
        <w:rPr>
          <w:rFonts w:ascii="Arial" w:hAnsi="Arial" w:cs="Arial"/>
          <w:bCs/>
        </w:rPr>
        <w:t xml:space="preserve"> de </w:t>
      </w:r>
      <w:r w:rsidR="00D3796D">
        <w:rPr>
          <w:rFonts w:ascii="Arial" w:hAnsi="Arial" w:cs="Arial"/>
          <w:bCs/>
        </w:rPr>
        <w:t xml:space="preserve">octubre </w:t>
      </w:r>
      <w:r w:rsidR="005601F5">
        <w:rPr>
          <w:rFonts w:ascii="Arial" w:hAnsi="Arial" w:cs="Arial"/>
          <w:bCs/>
        </w:rPr>
        <w:t>de dos mil veintic</w:t>
      </w:r>
      <w:r w:rsidR="00D3796D">
        <w:rPr>
          <w:rFonts w:ascii="Arial" w:hAnsi="Arial" w:cs="Arial"/>
          <w:bCs/>
        </w:rPr>
        <w:t>inco</w:t>
      </w:r>
      <w:r>
        <w:rPr>
          <w:rFonts w:ascii="Arial" w:hAnsi="Arial" w:cs="Arial"/>
          <w:bCs/>
        </w:rPr>
        <w:t xml:space="preserve">, se emitió el </w:t>
      </w:r>
      <w:r w:rsidRPr="00ED44D5">
        <w:rPr>
          <w:rFonts w:ascii="Arial" w:hAnsi="Arial" w:cs="Arial"/>
          <w:b/>
        </w:rPr>
        <w:t>ACUERDO PLENO 0</w:t>
      </w:r>
      <w:r w:rsidR="00D3796D" w:rsidRPr="00ED44D5">
        <w:rPr>
          <w:rFonts w:ascii="Arial" w:hAnsi="Arial" w:cs="Arial"/>
          <w:b/>
        </w:rPr>
        <w:t>73</w:t>
      </w:r>
      <w:r w:rsidRPr="00ED44D5">
        <w:rPr>
          <w:rFonts w:ascii="Arial" w:hAnsi="Arial" w:cs="Arial"/>
          <w:b/>
        </w:rPr>
        <w:t>/202</w:t>
      </w:r>
      <w:r w:rsidR="00D3796D" w:rsidRPr="00ED44D5">
        <w:rPr>
          <w:rFonts w:ascii="Arial" w:hAnsi="Arial" w:cs="Arial"/>
          <w:b/>
        </w:rPr>
        <w:t>5</w:t>
      </w:r>
      <w:r>
        <w:rPr>
          <w:rFonts w:ascii="Arial" w:hAnsi="Arial" w:cs="Arial"/>
          <w:bCs/>
        </w:rPr>
        <w:t xml:space="preserve">, mediante el que se aprobó </w:t>
      </w:r>
      <w:r w:rsidR="005601F5">
        <w:rPr>
          <w:rFonts w:ascii="Arial" w:hAnsi="Arial" w:cs="Arial"/>
          <w:bCs/>
        </w:rPr>
        <w:t>el proyecto de presupuesto</w:t>
      </w:r>
      <w:r w:rsidR="003F20DB">
        <w:rPr>
          <w:rFonts w:ascii="Arial" w:hAnsi="Arial" w:cs="Arial"/>
          <w:bCs/>
        </w:rPr>
        <w:t>,</w:t>
      </w:r>
      <w:r w:rsidR="005601F5">
        <w:rPr>
          <w:rFonts w:ascii="Arial" w:hAnsi="Arial" w:cs="Arial"/>
          <w:bCs/>
        </w:rPr>
        <w:t xml:space="preserve"> organigrama y tabulador de sueldos de este Tribunal, para el ejercicio fiscal 202</w:t>
      </w:r>
      <w:r w:rsidR="00D3796D">
        <w:rPr>
          <w:rFonts w:ascii="Arial" w:hAnsi="Arial" w:cs="Arial"/>
          <w:bCs/>
        </w:rPr>
        <w:t>6</w:t>
      </w:r>
      <w:r w:rsidR="003F20DB">
        <w:rPr>
          <w:rFonts w:ascii="Arial" w:hAnsi="Arial" w:cs="Arial"/>
          <w:bCs/>
        </w:rPr>
        <w:t>;</w:t>
      </w:r>
      <w:r w:rsidR="005601F5">
        <w:rPr>
          <w:rFonts w:ascii="Arial" w:hAnsi="Arial" w:cs="Arial"/>
          <w:bCs/>
        </w:rPr>
        <w:t xml:space="preserve"> el monto previsto en dicho acuerdo fue por la cantidad de </w:t>
      </w:r>
      <w:r w:rsidR="00ED44D5" w:rsidRPr="00ED44D5">
        <w:rPr>
          <w:rFonts w:ascii="Arial" w:hAnsi="Arial" w:cs="Arial"/>
          <w:b/>
        </w:rPr>
        <w:t>$</w:t>
      </w:r>
      <w:r w:rsidR="00D3796D" w:rsidRPr="00ED44D5">
        <w:rPr>
          <w:rFonts w:ascii="Arial" w:hAnsi="Arial" w:cs="Arial"/>
          <w:b/>
        </w:rPr>
        <w:t>138,862,519.00 (ciento treinta y ocho millones ochocientos sesenta y dos mil quinientos diecinueve pesos 00/100 M.N.)</w:t>
      </w:r>
      <w:r w:rsidR="005601F5" w:rsidRPr="00ED44D5">
        <w:rPr>
          <w:rFonts w:ascii="Arial" w:hAnsi="Arial" w:cs="Arial"/>
          <w:b/>
        </w:rPr>
        <w:t xml:space="preserve">.  </w:t>
      </w:r>
    </w:p>
    <w:p w14:paraId="7601F74E" w14:textId="5698AEEC" w:rsidR="00237177" w:rsidRPr="00237177" w:rsidRDefault="00296989" w:rsidP="00296989">
      <w:pPr>
        <w:spacing w:before="100" w:beforeAutospacing="1" w:after="100" w:afterAutospacing="1" w:line="360" w:lineRule="auto"/>
        <w:jc w:val="both"/>
        <w:rPr>
          <w:rFonts w:ascii="Arial" w:hAnsi="Arial" w:cs="Arial"/>
        </w:rPr>
      </w:pPr>
      <w:r>
        <w:rPr>
          <w:rFonts w:ascii="Arial" w:hAnsi="Arial" w:cs="Arial"/>
          <w:b/>
          <w:bCs/>
        </w:rPr>
        <w:t>2.</w:t>
      </w:r>
      <w:r w:rsidR="00237177">
        <w:rPr>
          <w:rFonts w:ascii="Arial" w:hAnsi="Arial" w:cs="Arial"/>
          <w:b/>
          <w:bCs/>
        </w:rPr>
        <w:t xml:space="preserve"> </w:t>
      </w:r>
      <w:r w:rsidR="00FF577C" w:rsidRPr="00FF577C">
        <w:rPr>
          <w:rFonts w:ascii="Arial" w:hAnsi="Arial" w:cs="Arial"/>
        </w:rPr>
        <w:t>Una vez</w:t>
      </w:r>
      <w:r w:rsidR="00FF577C">
        <w:rPr>
          <w:rFonts w:ascii="Arial" w:hAnsi="Arial" w:cs="Arial"/>
          <w:b/>
          <w:bCs/>
        </w:rPr>
        <w:t xml:space="preserve"> </w:t>
      </w:r>
      <w:r w:rsidR="00FF577C" w:rsidRPr="006A3047">
        <w:rPr>
          <w:rFonts w:ascii="Arial" w:hAnsi="Arial" w:cs="Arial"/>
          <w:bCs/>
          <w:lang w:val="es-ES"/>
        </w:rPr>
        <w:t>incorpora</w:t>
      </w:r>
      <w:r w:rsidR="00FF577C">
        <w:rPr>
          <w:rFonts w:ascii="Arial" w:hAnsi="Arial" w:cs="Arial"/>
          <w:bCs/>
          <w:lang w:val="es-ES"/>
        </w:rPr>
        <w:t xml:space="preserve">do </w:t>
      </w:r>
      <w:r w:rsidR="00FF577C" w:rsidRPr="006A3047">
        <w:rPr>
          <w:rFonts w:ascii="Arial" w:hAnsi="Arial" w:cs="Arial"/>
          <w:bCs/>
          <w:lang w:val="es-ES"/>
        </w:rPr>
        <w:t>en el proyecto de Presupuesto de Egresos del Estado</w:t>
      </w:r>
      <w:r w:rsidR="00FF577C">
        <w:rPr>
          <w:rFonts w:ascii="Arial" w:hAnsi="Arial" w:cs="Arial"/>
          <w:bCs/>
          <w:lang w:val="es-ES"/>
        </w:rPr>
        <w:t>,</w:t>
      </w:r>
      <w:r w:rsidR="00FF577C">
        <w:rPr>
          <w:rFonts w:ascii="Arial" w:hAnsi="Arial" w:cs="Arial"/>
        </w:rPr>
        <w:t xml:space="preserve"> </w:t>
      </w:r>
      <w:r w:rsidR="00D3796D">
        <w:rPr>
          <w:rFonts w:ascii="Arial" w:hAnsi="Arial" w:cs="Arial"/>
        </w:rPr>
        <w:t xml:space="preserve">fue aprobado por el H. Congreso del Estado </w:t>
      </w:r>
      <w:r w:rsidR="00FF577C">
        <w:rPr>
          <w:rFonts w:ascii="Arial" w:hAnsi="Arial" w:cs="Arial"/>
        </w:rPr>
        <w:t xml:space="preserve">de Chihuahua </w:t>
      </w:r>
      <w:r w:rsidR="00ED44D5">
        <w:rPr>
          <w:rFonts w:ascii="Arial" w:hAnsi="Arial" w:cs="Arial"/>
        </w:rPr>
        <w:t xml:space="preserve">en el </w:t>
      </w:r>
      <w:r w:rsidR="00ED44D5" w:rsidRPr="00ED44D5">
        <w:rPr>
          <w:rFonts w:ascii="Arial" w:hAnsi="Arial" w:cs="Arial"/>
          <w:b/>
          <w:bCs/>
        </w:rPr>
        <w:t>decreto LXVIII/APPEE/0463/2025</w:t>
      </w:r>
      <w:r w:rsidR="00FF577C">
        <w:rPr>
          <w:rFonts w:ascii="Arial" w:hAnsi="Arial" w:cs="Arial"/>
          <w:b/>
          <w:bCs/>
        </w:rPr>
        <w:t xml:space="preserve"> I. P.O.</w:t>
      </w:r>
      <w:r w:rsidR="00ED44D5">
        <w:rPr>
          <w:rFonts w:ascii="Arial" w:hAnsi="Arial" w:cs="Arial"/>
        </w:rPr>
        <w:t xml:space="preserve">, publicado en el Periódico Oficial del Estado en su edición del veinticuatro de diciembre de dos mil veinticinco, </w:t>
      </w:r>
      <w:r w:rsidR="00547405">
        <w:rPr>
          <w:rFonts w:ascii="Arial" w:hAnsi="Arial" w:cs="Arial"/>
          <w:bCs/>
        </w:rPr>
        <w:t xml:space="preserve">para quedar un monto de </w:t>
      </w:r>
      <w:r w:rsidR="00547405" w:rsidRPr="00ED44D5">
        <w:rPr>
          <w:rFonts w:ascii="Arial" w:hAnsi="Arial" w:cs="Arial"/>
          <w:b/>
        </w:rPr>
        <w:t>$</w:t>
      </w:r>
      <w:r w:rsidR="00ED44D5" w:rsidRPr="00ED44D5">
        <w:rPr>
          <w:rFonts w:ascii="Arial" w:hAnsi="Arial" w:cs="Arial"/>
          <w:b/>
        </w:rPr>
        <w:t>138,862,518.50 (ciento treinta y ocho millones ochocientos sesenta y dos mil quinientos dieciocho pesos 50/100 M.N.)</w:t>
      </w:r>
      <w:r w:rsidR="00ED44D5">
        <w:rPr>
          <w:rFonts w:ascii="Arial" w:hAnsi="Arial" w:cs="Arial"/>
          <w:b/>
        </w:rPr>
        <w:t>.</w:t>
      </w:r>
    </w:p>
    <w:p w14:paraId="3AF3D62E" w14:textId="10461278" w:rsidR="00D15B20" w:rsidRDefault="00547405" w:rsidP="004A6EDB">
      <w:pPr>
        <w:spacing w:before="100" w:beforeAutospacing="1" w:after="100" w:afterAutospacing="1" w:line="360" w:lineRule="auto"/>
        <w:jc w:val="both"/>
        <w:rPr>
          <w:rFonts w:ascii="Arial" w:eastAsia="Calibri" w:hAnsi="Arial" w:cs="Arial"/>
          <w:lang w:val="es-ES"/>
        </w:rPr>
      </w:pPr>
      <w:r>
        <w:rPr>
          <w:rFonts w:ascii="Arial" w:hAnsi="Arial" w:cs="Arial"/>
          <w:b/>
        </w:rPr>
        <w:t xml:space="preserve">3. </w:t>
      </w:r>
      <w:r w:rsidR="00762722" w:rsidRPr="00C11330">
        <w:rPr>
          <w:rFonts w:ascii="Arial" w:hAnsi="Arial" w:cs="Arial"/>
          <w:color w:val="000000"/>
        </w:rPr>
        <w:t xml:space="preserve">Por </w:t>
      </w:r>
      <w:r w:rsidR="0001776E" w:rsidRPr="00C11330">
        <w:rPr>
          <w:rFonts w:ascii="Arial" w:hAnsi="Arial" w:cs="Arial"/>
          <w:color w:val="000000"/>
        </w:rPr>
        <w:t>oficio</w:t>
      </w:r>
      <w:r w:rsidR="002D0B1E">
        <w:rPr>
          <w:rFonts w:ascii="Arial" w:hAnsi="Arial" w:cs="Arial"/>
          <w:color w:val="000000"/>
        </w:rPr>
        <w:t>s</w:t>
      </w:r>
      <w:r w:rsidR="0001776E" w:rsidRPr="00C11330">
        <w:rPr>
          <w:rFonts w:ascii="Arial" w:hAnsi="Arial" w:cs="Arial"/>
          <w:color w:val="000000"/>
        </w:rPr>
        <w:t xml:space="preserve"> </w:t>
      </w:r>
      <w:r w:rsidR="00F51239" w:rsidRPr="00C11330">
        <w:rPr>
          <w:rFonts w:ascii="Arial" w:hAnsi="Arial" w:cs="Arial"/>
          <w:b/>
          <w:bCs/>
        </w:rPr>
        <w:t>TEJA-CA-</w:t>
      </w:r>
      <w:r w:rsidR="00D168BD" w:rsidRPr="00C11330">
        <w:rPr>
          <w:rFonts w:ascii="Arial" w:hAnsi="Arial" w:cs="Arial"/>
          <w:b/>
          <w:bCs/>
        </w:rPr>
        <w:t>2</w:t>
      </w:r>
      <w:r w:rsidR="000401D1">
        <w:rPr>
          <w:rFonts w:ascii="Arial" w:hAnsi="Arial" w:cs="Arial"/>
          <w:b/>
          <w:bCs/>
        </w:rPr>
        <w:t>88</w:t>
      </w:r>
      <w:r w:rsidR="00F51239" w:rsidRPr="00C11330">
        <w:rPr>
          <w:rFonts w:ascii="Arial" w:hAnsi="Arial" w:cs="Arial"/>
          <w:b/>
          <w:bCs/>
        </w:rPr>
        <w:t>/2026</w:t>
      </w:r>
      <w:r w:rsidR="00392089">
        <w:rPr>
          <w:rFonts w:ascii="Arial" w:hAnsi="Arial" w:cs="Arial"/>
          <w:b/>
          <w:bCs/>
        </w:rPr>
        <w:t>,</w:t>
      </w:r>
      <w:r w:rsidR="002D0B1E">
        <w:rPr>
          <w:rFonts w:ascii="Arial" w:hAnsi="Arial" w:cs="Arial"/>
          <w:b/>
          <w:bCs/>
        </w:rPr>
        <w:t xml:space="preserve"> TEJA-CA-302/2026</w:t>
      </w:r>
      <w:r w:rsidR="00392089">
        <w:rPr>
          <w:rFonts w:ascii="Arial" w:hAnsi="Arial" w:cs="Arial"/>
          <w:color w:val="000000"/>
        </w:rPr>
        <w:t xml:space="preserve"> y </w:t>
      </w:r>
      <w:r w:rsidR="00392089" w:rsidRPr="00392089">
        <w:rPr>
          <w:rFonts w:ascii="Arial" w:hAnsi="Arial" w:cs="Arial"/>
          <w:b/>
          <w:bCs/>
          <w:color w:val="000000"/>
        </w:rPr>
        <w:t>TEJA-CA-330/2026</w:t>
      </w:r>
      <w:r w:rsidR="0001776E" w:rsidRPr="00C11330">
        <w:rPr>
          <w:rFonts w:ascii="Arial" w:hAnsi="Arial" w:cs="Arial"/>
          <w:color w:val="000000"/>
        </w:rPr>
        <w:t xml:space="preserve"> </w:t>
      </w:r>
      <w:r w:rsidR="00FF06D6" w:rsidRPr="00C11330">
        <w:rPr>
          <w:rFonts w:ascii="Arial" w:hAnsi="Arial" w:cs="Arial"/>
          <w:color w:val="000000"/>
        </w:rPr>
        <w:t>de</w:t>
      </w:r>
      <w:r w:rsidR="0084125D" w:rsidRPr="00C11330">
        <w:rPr>
          <w:rFonts w:ascii="Arial" w:hAnsi="Arial" w:cs="Arial"/>
          <w:color w:val="000000"/>
        </w:rPr>
        <w:t xml:space="preserve"> </w:t>
      </w:r>
      <w:r w:rsidR="00D168BD" w:rsidRPr="00C11330">
        <w:rPr>
          <w:rFonts w:ascii="Arial" w:hAnsi="Arial" w:cs="Arial"/>
          <w:color w:val="000000"/>
        </w:rPr>
        <w:t>diecisiete</w:t>
      </w:r>
      <w:r w:rsidR="00392089">
        <w:rPr>
          <w:rFonts w:ascii="Arial" w:hAnsi="Arial" w:cs="Arial"/>
          <w:color w:val="000000"/>
        </w:rPr>
        <w:t>,</w:t>
      </w:r>
      <w:r w:rsidR="002D0B1E">
        <w:rPr>
          <w:rFonts w:ascii="Arial" w:hAnsi="Arial" w:cs="Arial"/>
          <w:color w:val="000000"/>
        </w:rPr>
        <w:t xml:space="preserve"> veintinueve </w:t>
      </w:r>
      <w:r w:rsidR="00D168BD" w:rsidRPr="00C11330">
        <w:rPr>
          <w:rFonts w:ascii="Arial" w:hAnsi="Arial" w:cs="Arial"/>
          <w:color w:val="000000"/>
        </w:rPr>
        <w:t>de junio</w:t>
      </w:r>
      <w:r w:rsidR="008B46E3" w:rsidRPr="00C11330">
        <w:rPr>
          <w:rFonts w:ascii="Arial" w:hAnsi="Arial" w:cs="Arial"/>
          <w:color w:val="000000"/>
        </w:rPr>
        <w:t xml:space="preserve"> </w:t>
      </w:r>
      <w:r w:rsidR="00392089">
        <w:rPr>
          <w:rFonts w:ascii="Arial" w:hAnsi="Arial" w:cs="Arial"/>
          <w:color w:val="000000"/>
        </w:rPr>
        <w:t xml:space="preserve">y ocho de julio </w:t>
      </w:r>
      <w:r w:rsidR="0001776E" w:rsidRPr="00C11330">
        <w:rPr>
          <w:rFonts w:ascii="Arial" w:hAnsi="Arial" w:cs="Arial"/>
          <w:color w:val="000000"/>
        </w:rPr>
        <w:t xml:space="preserve">del año en curso, la </w:t>
      </w:r>
      <w:r w:rsidR="0084125D" w:rsidRPr="00C11330">
        <w:rPr>
          <w:rFonts w:ascii="Arial" w:hAnsi="Arial" w:cs="Arial"/>
          <w:color w:val="000000"/>
        </w:rPr>
        <w:t>Coordinadora Administrativa</w:t>
      </w:r>
      <w:r w:rsidR="00F34D71" w:rsidRPr="00C11330">
        <w:rPr>
          <w:rFonts w:ascii="Arial" w:hAnsi="Arial" w:cs="Arial"/>
          <w:color w:val="000000"/>
        </w:rPr>
        <w:t xml:space="preserve"> del Tribunal, </w:t>
      </w:r>
      <w:r w:rsidR="00C11330" w:rsidRPr="00C11330">
        <w:rPr>
          <w:rFonts w:ascii="Arial" w:hAnsi="Arial" w:cs="Arial"/>
          <w:color w:val="000000"/>
        </w:rPr>
        <w:t xml:space="preserve">sometió a consideración </w:t>
      </w:r>
      <w:r w:rsidR="00C11330">
        <w:rPr>
          <w:rFonts w:ascii="Arial" w:hAnsi="Arial" w:cs="Arial"/>
          <w:color w:val="000000"/>
        </w:rPr>
        <w:t>del Pleno</w:t>
      </w:r>
      <w:r w:rsidR="00C11330" w:rsidRPr="00C11330">
        <w:rPr>
          <w:rFonts w:ascii="Arial" w:hAnsi="Arial" w:cs="Arial"/>
          <w:color w:val="000000"/>
        </w:rPr>
        <w:t xml:space="preserve"> la solicitud de reasignación de recursos presupuestarios</w:t>
      </w:r>
      <w:r w:rsidR="00D90F44">
        <w:rPr>
          <w:rFonts w:ascii="Arial" w:hAnsi="Arial" w:cs="Arial"/>
          <w:color w:val="000000"/>
        </w:rPr>
        <w:t>;</w:t>
      </w:r>
      <w:r w:rsidR="00F51239" w:rsidRPr="00C11330">
        <w:rPr>
          <w:rFonts w:ascii="Arial" w:eastAsia="Calibri" w:hAnsi="Arial" w:cs="Arial"/>
          <w:lang w:val="es-ES"/>
        </w:rPr>
        <w:t xml:space="preserve"> </w:t>
      </w:r>
      <w:r w:rsidR="00C11330">
        <w:rPr>
          <w:rFonts w:ascii="Arial" w:eastAsia="Calibri" w:hAnsi="Arial" w:cs="Arial"/>
          <w:lang w:val="es-ES"/>
        </w:rPr>
        <w:t>e</w:t>
      </w:r>
      <w:r w:rsidR="00C11330" w:rsidRPr="00C11330">
        <w:rPr>
          <w:rFonts w:ascii="Arial" w:eastAsia="Calibri" w:hAnsi="Arial" w:cs="Arial"/>
          <w:lang w:val="es-ES"/>
        </w:rPr>
        <w:t xml:space="preserve">n la referida solicitud se planteó la necesidad de transferir recursos provenientes de la partida </w:t>
      </w:r>
      <w:r w:rsidR="000401D1">
        <w:rPr>
          <w:rFonts w:ascii="Arial" w:eastAsia="Calibri" w:hAnsi="Arial" w:cs="Arial"/>
          <w:b/>
          <w:bCs/>
          <w:lang w:val="es-ES"/>
        </w:rPr>
        <w:t>56901</w:t>
      </w:r>
      <w:r w:rsidR="00C11330" w:rsidRPr="00C11330">
        <w:rPr>
          <w:rFonts w:ascii="Arial" w:eastAsia="Calibri" w:hAnsi="Arial" w:cs="Arial"/>
          <w:b/>
          <w:bCs/>
          <w:lang w:val="es-ES"/>
        </w:rPr>
        <w:t xml:space="preserve"> </w:t>
      </w:r>
      <w:r w:rsidR="000401D1">
        <w:rPr>
          <w:rFonts w:ascii="Arial" w:eastAsia="Calibri" w:hAnsi="Arial" w:cs="Arial"/>
          <w:i/>
          <w:iCs/>
          <w:lang w:val="es-ES"/>
        </w:rPr>
        <w:t>“Otros equipos</w:t>
      </w:r>
      <w:r w:rsidR="00C11330" w:rsidRPr="00C11330">
        <w:rPr>
          <w:rFonts w:ascii="Arial" w:eastAsia="Calibri" w:hAnsi="Arial" w:cs="Arial"/>
          <w:i/>
          <w:iCs/>
          <w:lang w:val="es-ES"/>
        </w:rPr>
        <w:t>”,</w:t>
      </w:r>
      <w:r w:rsidR="00C11330" w:rsidRPr="00C11330">
        <w:rPr>
          <w:rFonts w:ascii="Arial" w:eastAsia="Calibri" w:hAnsi="Arial" w:cs="Arial"/>
          <w:lang w:val="es-ES"/>
        </w:rPr>
        <w:t xml:space="preserve"> hacia la</w:t>
      </w:r>
      <w:r w:rsidR="000401D1">
        <w:rPr>
          <w:rFonts w:ascii="Arial" w:eastAsia="Calibri" w:hAnsi="Arial" w:cs="Arial"/>
          <w:lang w:val="es-ES"/>
        </w:rPr>
        <w:t>s</w:t>
      </w:r>
      <w:r w:rsidR="00C11330" w:rsidRPr="00C11330">
        <w:rPr>
          <w:rFonts w:ascii="Arial" w:eastAsia="Calibri" w:hAnsi="Arial" w:cs="Arial"/>
          <w:lang w:val="es-ES"/>
        </w:rPr>
        <w:t xml:space="preserve"> partida</w:t>
      </w:r>
      <w:r w:rsidR="000401D1">
        <w:rPr>
          <w:rFonts w:ascii="Arial" w:eastAsia="Calibri" w:hAnsi="Arial" w:cs="Arial"/>
          <w:lang w:val="es-ES"/>
        </w:rPr>
        <w:t>s</w:t>
      </w:r>
      <w:r w:rsidR="00C11330" w:rsidRPr="00C11330">
        <w:rPr>
          <w:rFonts w:ascii="Arial" w:eastAsia="Calibri" w:hAnsi="Arial" w:cs="Arial"/>
          <w:lang w:val="es-ES"/>
        </w:rPr>
        <w:t xml:space="preserve"> </w:t>
      </w:r>
      <w:r w:rsidR="000401D1" w:rsidRPr="000401D1">
        <w:rPr>
          <w:rFonts w:ascii="Arial" w:eastAsia="Calibri" w:hAnsi="Arial" w:cs="Arial"/>
          <w:b/>
          <w:bCs/>
          <w:lang w:val="es-ES"/>
        </w:rPr>
        <w:t>21501</w:t>
      </w:r>
      <w:r w:rsidR="00C11330" w:rsidRPr="00C11330">
        <w:rPr>
          <w:rFonts w:ascii="Arial" w:eastAsia="Calibri" w:hAnsi="Arial" w:cs="Arial"/>
          <w:lang w:val="es-ES"/>
        </w:rPr>
        <w:t xml:space="preserve"> </w:t>
      </w:r>
      <w:r w:rsidR="00C11330" w:rsidRPr="00C11330">
        <w:rPr>
          <w:rFonts w:ascii="Arial" w:eastAsia="Calibri" w:hAnsi="Arial" w:cs="Arial"/>
          <w:i/>
          <w:iCs/>
          <w:lang w:val="es-ES"/>
        </w:rPr>
        <w:t>“</w:t>
      </w:r>
      <w:r w:rsidR="000401D1" w:rsidRPr="000401D1">
        <w:rPr>
          <w:rFonts w:ascii="Arial" w:eastAsia="Calibri" w:hAnsi="Arial" w:cs="Arial"/>
          <w:i/>
          <w:iCs/>
          <w:lang w:val="es-ES"/>
        </w:rPr>
        <w:t>Material impreso e información digital</w:t>
      </w:r>
      <w:r w:rsidR="00C11330" w:rsidRPr="00C11330">
        <w:rPr>
          <w:rFonts w:ascii="Arial" w:eastAsia="Calibri" w:hAnsi="Arial" w:cs="Arial"/>
          <w:i/>
          <w:iCs/>
          <w:lang w:val="es-ES"/>
        </w:rPr>
        <w:t>”</w:t>
      </w:r>
      <w:r w:rsidR="00C11330" w:rsidRPr="00C11330">
        <w:rPr>
          <w:rFonts w:ascii="Arial" w:eastAsia="Calibri" w:hAnsi="Arial" w:cs="Arial"/>
          <w:lang w:val="es-ES"/>
        </w:rPr>
        <w:t xml:space="preserve">, </w:t>
      </w:r>
      <w:r w:rsidR="000401D1" w:rsidRPr="00FD7E9A">
        <w:rPr>
          <w:rFonts w:ascii="Arial" w:eastAsia="Calibri" w:hAnsi="Arial" w:cs="Arial"/>
          <w:b/>
          <w:bCs/>
          <w:lang w:val="es-ES"/>
        </w:rPr>
        <w:t xml:space="preserve">24901 </w:t>
      </w:r>
      <w:r w:rsidR="000401D1">
        <w:rPr>
          <w:rFonts w:ascii="Arial" w:eastAsia="Calibri" w:hAnsi="Arial" w:cs="Arial"/>
          <w:lang w:val="es-ES"/>
        </w:rPr>
        <w:t>“</w:t>
      </w:r>
      <w:r w:rsidR="000401D1" w:rsidRPr="00FD7E9A">
        <w:rPr>
          <w:rFonts w:ascii="Arial" w:eastAsia="Calibri" w:hAnsi="Arial" w:cs="Arial"/>
          <w:i/>
          <w:iCs/>
          <w:lang w:val="es-ES"/>
        </w:rPr>
        <w:t>Otros materiales y artículos de construcción y reparación”,</w:t>
      </w:r>
      <w:r w:rsidR="000401D1">
        <w:rPr>
          <w:rFonts w:ascii="Arial" w:eastAsia="Calibri" w:hAnsi="Arial" w:cs="Arial"/>
          <w:lang w:val="es-ES"/>
        </w:rPr>
        <w:t xml:space="preserve"> </w:t>
      </w:r>
      <w:r w:rsidR="000401D1" w:rsidRPr="00FD7E9A">
        <w:rPr>
          <w:rFonts w:ascii="Arial" w:eastAsia="Calibri" w:hAnsi="Arial" w:cs="Arial"/>
          <w:b/>
          <w:bCs/>
          <w:lang w:val="es-ES"/>
        </w:rPr>
        <w:t>24101</w:t>
      </w:r>
      <w:r w:rsidR="000401D1">
        <w:rPr>
          <w:rFonts w:ascii="Arial" w:eastAsia="Calibri" w:hAnsi="Arial" w:cs="Arial"/>
          <w:lang w:val="es-ES"/>
        </w:rPr>
        <w:t xml:space="preserve"> </w:t>
      </w:r>
      <w:r w:rsidR="000401D1" w:rsidRPr="00FD7E9A">
        <w:rPr>
          <w:rFonts w:ascii="Arial" w:eastAsia="Calibri" w:hAnsi="Arial" w:cs="Arial"/>
          <w:i/>
          <w:iCs/>
          <w:lang w:val="es-ES"/>
        </w:rPr>
        <w:t xml:space="preserve">“Productos minerales no </w:t>
      </w:r>
      <w:r w:rsidR="000401D1" w:rsidRPr="00FD7E9A">
        <w:rPr>
          <w:rFonts w:ascii="Arial" w:eastAsia="Calibri" w:hAnsi="Arial" w:cs="Arial"/>
          <w:i/>
          <w:iCs/>
          <w:lang w:val="es-ES"/>
        </w:rPr>
        <w:lastRenderedPageBreak/>
        <w:t xml:space="preserve">metálicos”, </w:t>
      </w:r>
      <w:r w:rsidR="000401D1" w:rsidRPr="00FD7E9A">
        <w:rPr>
          <w:rFonts w:ascii="Arial" w:eastAsia="Calibri" w:hAnsi="Arial" w:cs="Arial"/>
          <w:b/>
          <w:bCs/>
          <w:lang w:val="es-ES"/>
        </w:rPr>
        <w:t>24801</w:t>
      </w:r>
      <w:r w:rsidR="000401D1">
        <w:rPr>
          <w:rFonts w:ascii="Arial" w:eastAsia="Calibri" w:hAnsi="Arial" w:cs="Arial"/>
          <w:lang w:val="es-ES"/>
        </w:rPr>
        <w:t xml:space="preserve"> </w:t>
      </w:r>
      <w:r w:rsidR="000401D1" w:rsidRPr="00FD7E9A">
        <w:rPr>
          <w:rFonts w:ascii="Arial" w:eastAsia="Calibri" w:hAnsi="Arial" w:cs="Arial"/>
          <w:i/>
          <w:iCs/>
          <w:lang w:val="es-ES"/>
        </w:rPr>
        <w:t>“Materiales complementarios”,</w:t>
      </w:r>
      <w:r w:rsidR="000401D1">
        <w:rPr>
          <w:rFonts w:ascii="Arial" w:eastAsia="Calibri" w:hAnsi="Arial" w:cs="Arial"/>
          <w:lang w:val="es-ES"/>
        </w:rPr>
        <w:t xml:space="preserve"> </w:t>
      </w:r>
      <w:r w:rsidR="000401D1" w:rsidRPr="00FD7E9A">
        <w:rPr>
          <w:rFonts w:ascii="Arial" w:eastAsia="Calibri" w:hAnsi="Arial" w:cs="Arial"/>
          <w:b/>
          <w:bCs/>
          <w:lang w:val="es-ES"/>
        </w:rPr>
        <w:t>35101</w:t>
      </w:r>
      <w:r w:rsidR="000401D1">
        <w:rPr>
          <w:rFonts w:ascii="Arial" w:eastAsia="Calibri" w:hAnsi="Arial" w:cs="Arial"/>
          <w:lang w:val="es-ES"/>
        </w:rPr>
        <w:t xml:space="preserve"> </w:t>
      </w:r>
      <w:r w:rsidR="000401D1" w:rsidRPr="00FD7E9A">
        <w:rPr>
          <w:rFonts w:ascii="Arial" w:eastAsia="Calibri" w:hAnsi="Arial" w:cs="Arial"/>
          <w:i/>
          <w:iCs/>
          <w:lang w:val="es-ES"/>
        </w:rPr>
        <w:t>“Conservación y mantenimiento menor de inmueble”,</w:t>
      </w:r>
      <w:r w:rsidR="000401D1">
        <w:rPr>
          <w:rFonts w:ascii="Arial" w:eastAsia="Calibri" w:hAnsi="Arial" w:cs="Arial"/>
          <w:lang w:val="es-ES"/>
        </w:rPr>
        <w:t xml:space="preserve"> </w:t>
      </w:r>
      <w:r w:rsidR="000401D1" w:rsidRPr="00FD7E9A">
        <w:rPr>
          <w:rFonts w:ascii="Arial" w:eastAsia="Calibri" w:hAnsi="Arial" w:cs="Arial"/>
          <w:b/>
          <w:bCs/>
          <w:lang w:val="es-ES"/>
        </w:rPr>
        <w:t>51901</w:t>
      </w:r>
      <w:r w:rsidR="00FD7E9A">
        <w:rPr>
          <w:rFonts w:ascii="Arial" w:eastAsia="Calibri" w:hAnsi="Arial" w:cs="Arial"/>
          <w:lang w:val="es-ES"/>
        </w:rPr>
        <w:t xml:space="preserve"> </w:t>
      </w:r>
      <w:r w:rsidR="00FD7E9A" w:rsidRPr="00FD7E9A">
        <w:rPr>
          <w:rFonts w:ascii="Arial" w:eastAsia="Calibri" w:hAnsi="Arial" w:cs="Arial"/>
          <w:i/>
          <w:iCs/>
          <w:lang w:val="es-ES"/>
        </w:rPr>
        <w:t>“Otros mobiliarios y equipos de administración”</w:t>
      </w:r>
      <w:r w:rsidR="00FD7E9A">
        <w:rPr>
          <w:rFonts w:ascii="Arial" w:eastAsia="Calibri" w:hAnsi="Arial" w:cs="Arial"/>
          <w:lang w:val="es-ES"/>
        </w:rPr>
        <w:t xml:space="preserve">, </w:t>
      </w:r>
      <w:r w:rsidR="00FD7E9A" w:rsidRPr="00FD7E9A">
        <w:rPr>
          <w:rFonts w:ascii="Arial" w:eastAsia="Calibri" w:hAnsi="Arial" w:cs="Arial"/>
          <w:b/>
          <w:bCs/>
          <w:lang w:val="es-ES"/>
        </w:rPr>
        <w:t xml:space="preserve">54101 </w:t>
      </w:r>
      <w:r w:rsidR="00FD7E9A" w:rsidRPr="00FD7E9A">
        <w:rPr>
          <w:rFonts w:ascii="Arial" w:eastAsia="Calibri" w:hAnsi="Arial" w:cs="Arial"/>
          <w:i/>
          <w:iCs/>
          <w:lang w:val="es-ES"/>
        </w:rPr>
        <w:t>“Automóviles y camiones”,</w:t>
      </w:r>
      <w:r w:rsidR="00FD7E9A">
        <w:rPr>
          <w:rFonts w:ascii="Arial" w:eastAsia="Calibri" w:hAnsi="Arial" w:cs="Arial"/>
          <w:lang w:val="es-ES"/>
        </w:rPr>
        <w:t xml:space="preserve"> </w:t>
      </w:r>
      <w:r w:rsidR="00FD7E9A" w:rsidRPr="00FD7E9A">
        <w:rPr>
          <w:rFonts w:ascii="Arial" w:eastAsia="Calibri" w:hAnsi="Arial" w:cs="Arial"/>
          <w:b/>
          <w:bCs/>
          <w:lang w:val="es-ES"/>
        </w:rPr>
        <w:t>56601</w:t>
      </w:r>
      <w:r w:rsidR="00FD7E9A">
        <w:rPr>
          <w:rFonts w:ascii="Arial" w:eastAsia="Calibri" w:hAnsi="Arial" w:cs="Arial"/>
          <w:lang w:val="es-ES"/>
        </w:rPr>
        <w:t xml:space="preserve"> </w:t>
      </w:r>
      <w:r w:rsidR="00FD7E9A" w:rsidRPr="00FD7E9A">
        <w:rPr>
          <w:rFonts w:ascii="Arial" w:eastAsia="Calibri" w:hAnsi="Arial" w:cs="Arial"/>
          <w:i/>
          <w:iCs/>
          <w:lang w:val="es-ES"/>
        </w:rPr>
        <w:t>“Equipos de generación eléctrica, aparatos y accesorios electrónicos”,</w:t>
      </w:r>
      <w:r w:rsidR="00FD7E9A">
        <w:rPr>
          <w:rFonts w:ascii="Arial" w:eastAsia="Calibri" w:hAnsi="Arial" w:cs="Arial"/>
          <w:lang w:val="es-ES"/>
        </w:rPr>
        <w:t xml:space="preserve"> </w:t>
      </w:r>
      <w:r w:rsidR="00FD7E9A" w:rsidRPr="00FD7E9A">
        <w:rPr>
          <w:rFonts w:ascii="Arial" w:eastAsia="Calibri" w:hAnsi="Arial" w:cs="Arial"/>
          <w:b/>
          <w:bCs/>
          <w:lang w:val="es-ES"/>
        </w:rPr>
        <w:t>62201</w:t>
      </w:r>
      <w:r w:rsidR="00FD7E9A">
        <w:rPr>
          <w:rFonts w:ascii="Arial" w:eastAsia="Calibri" w:hAnsi="Arial" w:cs="Arial"/>
          <w:lang w:val="es-ES"/>
        </w:rPr>
        <w:t xml:space="preserve"> </w:t>
      </w:r>
      <w:r w:rsidR="00FD7E9A" w:rsidRPr="00FD7E9A">
        <w:rPr>
          <w:rFonts w:ascii="Arial" w:eastAsia="Calibri" w:hAnsi="Arial" w:cs="Arial"/>
          <w:i/>
          <w:iCs/>
          <w:lang w:val="es-ES"/>
        </w:rPr>
        <w:t>“Construcciones y ampliación por contrato”,</w:t>
      </w:r>
      <w:r w:rsidR="000401D1">
        <w:rPr>
          <w:rFonts w:ascii="Arial" w:eastAsia="Calibri" w:hAnsi="Arial" w:cs="Arial"/>
          <w:lang w:val="es-ES"/>
        </w:rPr>
        <w:t xml:space="preserve"> </w:t>
      </w:r>
      <w:r w:rsidR="00C11330" w:rsidRPr="00C11330">
        <w:rPr>
          <w:rFonts w:ascii="Arial" w:eastAsia="Calibri" w:hAnsi="Arial" w:cs="Arial"/>
          <w:lang w:val="es-ES"/>
        </w:rPr>
        <w:t>con la finalidad de dotarla</w:t>
      </w:r>
      <w:r w:rsidR="00FD7E9A">
        <w:rPr>
          <w:rFonts w:ascii="Arial" w:eastAsia="Calibri" w:hAnsi="Arial" w:cs="Arial"/>
          <w:lang w:val="es-ES"/>
        </w:rPr>
        <w:t>s</w:t>
      </w:r>
      <w:r w:rsidR="00C11330" w:rsidRPr="00C11330">
        <w:rPr>
          <w:rFonts w:ascii="Arial" w:eastAsia="Calibri" w:hAnsi="Arial" w:cs="Arial"/>
          <w:lang w:val="es-ES"/>
        </w:rPr>
        <w:t xml:space="preserve"> de suficiencia presupuestal para atender diversos requerimientos de infraestructura</w:t>
      </w:r>
      <w:r w:rsidR="00D90F44">
        <w:rPr>
          <w:rFonts w:ascii="Arial" w:eastAsia="Calibri" w:hAnsi="Arial" w:cs="Arial"/>
          <w:lang w:val="es-ES"/>
        </w:rPr>
        <w:t xml:space="preserve"> </w:t>
      </w:r>
      <w:r w:rsidR="00C11330" w:rsidRPr="00C11330">
        <w:rPr>
          <w:rFonts w:ascii="Arial" w:eastAsia="Calibri" w:hAnsi="Arial" w:cs="Arial"/>
          <w:lang w:val="es-ES"/>
        </w:rPr>
        <w:t>del inmueble que ocupa este Tribunal.</w:t>
      </w:r>
    </w:p>
    <w:p w14:paraId="5B0B1F13" w14:textId="1C604011" w:rsidR="00FD7E9A" w:rsidRDefault="00BB5B1C" w:rsidP="00BB5B1C">
      <w:pPr>
        <w:spacing w:before="100" w:beforeAutospacing="1" w:after="100" w:afterAutospacing="1" w:line="360" w:lineRule="auto"/>
        <w:jc w:val="both"/>
        <w:rPr>
          <w:rFonts w:ascii="Arial" w:eastAsia="Calibri" w:hAnsi="Arial" w:cs="Arial"/>
        </w:rPr>
      </w:pPr>
      <w:r w:rsidRPr="00BB5B1C">
        <w:rPr>
          <w:rFonts w:ascii="Arial" w:eastAsia="Calibri" w:hAnsi="Arial" w:cs="Arial"/>
        </w:rPr>
        <w:t>La</w:t>
      </w:r>
      <w:r w:rsidR="00D90F44">
        <w:rPr>
          <w:rFonts w:ascii="Arial" w:eastAsia="Calibri" w:hAnsi="Arial" w:cs="Arial"/>
        </w:rPr>
        <w:t xml:space="preserve"> titular de la</w:t>
      </w:r>
      <w:r w:rsidRPr="00BB5B1C">
        <w:rPr>
          <w:rFonts w:ascii="Arial" w:eastAsia="Calibri" w:hAnsi="Arial" w:cs="Arial"/>
        </w:rPr>
        <w:t xml:space="preserve"> Coordinación Administrativa manifestó que actualmente</w:t>
      </w:r>
      <w:r w:rsidR="00FD7E9A">
        <w:rPr>
          <w:rFonts w:ascii="Arial" w:eastAsia="Calibri" w:hAnsi="Arial" w:cs="Arial"/>
        </w:rPr>
        <w:t xml:space="preserve"> se requiere la adquisición de diversos materiales e insumos para la conservación y adecuado mantenimiento del inmueble; asimismo, se requiere equipar el edificio entre otras cosas con persianas, plumas de acceso al estacionamiento, </w:t>
      </w:r>
      <w:r w:rsidR="00FD7E9A" w:rsidRPr="00FD7E9A">
        <w:rPr>
          <w:rFonts w:ascii="Arial" w:eastAsia="Calibri" w:hAnsi="Arial" w:cs="Arial"/>
        </w:rPr>
        <w:t xml:space="preserve">televisiones y cancelería (puertas y cierres de acceso interno); </w:t>
      </w:r>
      <w:r w:rsidR="00FD7E9A">
        <w:rPr>
          <w:rFonts w:ascii="Arial" w:eastAsia="Calibri" w:hAnsi="Arial" w:cs="Arial"/>
        </w:rPr>
        <w:t>que</w:t>
      </w:r>
      <w:r w:rsidR="00FD7E9A" w:rsidRPr="00FD7E9A">
        <w:rPr>
          <w:rFonts w:ascii="Arial" w:eastAsia="Calibri" w:hAnsi="Arial" w:cs="Arial"/>
        </w:rPr>
        <w:t xml:space="preserve"> la redistribución de los recursos permitirá llevar a cabo la colocación de malla sombra en el estacionamiento del Tribunal y un domo en la parte de la cancha que servirá como sombra para eventos así como para los vehículos; asimismo, se podrán adquirir dos vehículos, a efecto de que todas las magistraturas cuenten con medio de transporte y se cambiarán los baños generales, toda vez que han estado presentando constantes fallas y desperfectos que ocasionan fugas, altos consumos de agua así como inconformidad por los usuarios debido a las constantes reparaciones.</w:t>
      </w:r>
    </w:p>
    <w:p w14:paraId="0AFF1642" w14:textId="11BED5F7" w:rsidR="00567941" w:rsidRPr="00567941" w:rsidRDefault="00567941" w:rsidP="00567941">
      <w:pPr>
        <w:spacing w:before="100" w:beforeAutospacing="1" w:after="100" w:afterAutospacing="1" w:line="360" w:lineRule="auto"/>
        <w:jc w:val="both"/>
        <w:rPr>
          <w:rFonts w:ascii="Arial" w:eastAsia="Calibri" w:hAnsi="Arial" w:cs="Arial"/>
        </w:rPr>
      </w:pPr>
      <w:r>
        <w:rPr>
          <w:rFonts w:ascii="Arial" w:eastAsia="Calibri" w:hAnsi="Arial" w:cs="Arial"/>
        </w:rPr>
        <w:t>Señala que l</w:t>
      </w:r>
      <w:r w:rsidRPr="00567941">
        <w:rPr>
          <w:rFonts w:ascii="Arial" w:eastAsia="Calibri" w:hAnsi="Arial" w:cs="Arial"/>
        </w:rPr>
        <w:t xml:space="preserve">a cuenta “21501 Material impreso e información digital” actualmente cuenta con un saldo de $524.00, por lo que resulta imperante la transferencia de recursos, esta cuenta se utiliza para la adquisición de lonas y material impreso como folletos, así como publicaciones en diarios y periódicos. </w:t>
      </w:r>
    </w:p>
    <w:p w14:paraId="77059BF8"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 xml:space="preserve">Ahora bien, en cuanto a las cuentas 24901, 24101 y 24801, se trata de partidas presupuestarias en donde se carga la adquisición de materiales diversos que sirven para el mantenimiento del edificio, tal como pintura, tubería de PVC, y la compra de los sanitarios, lavabos y persianas. </w:t>
      </w:r>
    </w:p>
    <w:p w14:paraId="2D3D6990"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 xml:space="preserve">Por lo que hace a la cuenta “35101 Conservación y mantenimiento menor de inmueble” servirá para adquirir diversas cancelaría para las áreas de Oficialía de </w:t>
      </w:r>
      <w:r w:rsidRPr="00567941">
        <w:rPr>
          <w:rFonts w:ascii="Arial" w:eastAsia="Calibri" w:hAnsi="Arial" w:cs="Arial"/>
        </w:rPr>
        <w:lastRenderedPageBreak/>
        <w:t>Partes, Presidencia y Secretaría General, y acceso a OIC/Cuarta y Quinta Sala, así como los barandales de las escaleras de archivo y Presidencia.</w:t>
      </w:r>
    </w:p>
    <w:p w14:paraId="28078584"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En la cuenta “51901 Otros mobiliarios y equipos de administración”, servirá para la compra de plumas de estacionamiento, con la intención de controlar los accesos de los vehículos tanto en los carriles de entrada y salida, así como a la parte posterior del estacionamiento.</w:t>
      </w:r>
    </w:p>
    <w:p w14:paraId="4399E861"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 xml:space="preserve">Por lo que hace a la cuenta “54101 Automóviles y camiones”, de otorgase la suficiencia solicitada, se estará en posibilidad de adquirir dos vehículos que serán destinados a la Sala 1 y Sala 3, a efecto de que todas las magistraturas cuenten con vehículo oficial. </w:t>
      </w:r>
    </w:p>
    <w:p w14:paraId="02749966"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En cuanto a la cuenta “56601 Equipos de generación eléctrica, aparatos y accesorios electrónicos”, con la reasignación se pretende adquirir un generador de energía, con el propósito de nivelar las cargas de consumo actual en el Tribunal y evitar los picos y sobrecargas y posteriormente transitarlo para que actúe como una planta de emergencia o respaldo.</w:t>
      </w:r>
    </w:p>
    <w:p w14:paraId="4E2D8E75" w14:textId="77777777" w:rsidR="00567941" w:rsidRPr="00567941" w:rsidRDefault="00567941" w:rsidP="00567941">
      <w:pPr>
        <w:spacing w:before="100" w:beforeAutospacing="1" w:after="100" w:afterAutospacing="1" w:line="360" w:lineRule="auto"/>
        <w:jc w:val="both"/>
        <w:rPr>
          <w:rFonts w:ascii="Arial" w:eastAsia="Calibri" w:hAnsi="Arial" w:cs="Arial"/>
        </w:rPr>
      </w:pPr>
      <w:r w:rsidRPr="00567941">
        <w:rPr>
          <w:rFonts w:ascii="Arial" w:eastAsia="Calibri" w:hAnsi="Arial" w:cs="Arial"/>
        </w:rPr>
        <w:t>Por último, de la cuenta “62201 Construcciones y ampliación por contrato” de llevarse a cabo la reasignación presupuestaría, se podrá contratar la obra consistente en el techado del estacionamiento del Tribunal, así como la instalación de un domo de malla sombra en el área de la cancha.</w:t>
      </w:r>
    </w:p>
    <w:p w14:paraId="1A134B89" w14:textId="724D0BCB" w:rsidR="00567941" w:rsidRDefault="00BB5B1C" w:rsidP="00B0687D">
      <w:pPr>
        <w:spacing w:before="100" w:beforeAutospacing="1" w:after="100" w:afterAutospacing="1" w:line="360" w:lineRule="auto"/>
        <w:jc w:val="both"/>
        <w:rPr>
          <w:rFonts w:ascii="Arial" w:eastAsia="Calibri" w:hAnsi="Arial" w:cs="Arial"/>
        </w:rPr>
      </w:pPr>
      <w:r w:rsidRPr="00BB5B1C">
        <w:rPr>
          <w:rFonts w:ascii="Arial" w:eastAsia="Calibri" w:hAnsi="Arial" w:cs="Arial"/>
        </w:rPr>
        <w:t xml:space="preserve">Finalmente, la Coordinación Administrativa informó que, derivado de un análisis del comportamiento del gasto institucional, se identificó que la partida </w:t>
      </w:r>
      <w:r w:rsidR="00FD7E9A">
        <w:rPr>
          <w:rFonts w:ascii="Arial" w:eastAsia="Calibri" w:hAnsi="Arial" w:cs="Arial"/>
          <w:b/>
          <w:bCs/>
          <w:lang w:val="es-ES"/>
        </w:rPr>
        <w:t>56901</w:t>
      </w:r>
      <w:r w:rsidR="00FD7E9A" w:rsidRPr="00C11330">
        <w:rPr>
          <w:rFonts w:ascii="Arial" w:eastAsia="Calibri" w:hAnsi="Arial" w:cs="Arial"/>
          <w:b/>
          <w:bCs/>
          <w:lang w:val="es-ES"/>
        </w:rPr>
        <w:t xml:space="preserve"> </w:t>
      </w:r>
      <w:r w:rsidR="00FD7E9A">
        <w:rPr>
          <w:rFonts w:ascii="Arial" w:eastAsia="Calibri" w:hAnsi="Arial" w:cs="Arial"/>
          <w:i/>
          <w:iCs/>
          <w:lang w:val="es-ES"/>
        </w:rPr>
        <w:t>“Otros equipos</w:t>
      </w:r>
      <w:r w:rsidR="00FD7E9A" w:rsidRPr="00C11330">
        <w:rPr>
          <w:rFonts w:ascii="Arial" w:eastAsia="Calibri" w:hAnsi="Arial" w:cs="Arial"/>
          <w:i/>
          <w:iCs/>
          <w:lang w:val="es-ES"/>
        </w:rPr>
        <w:t>”</w:t>
      </w:r>
      <w:r w:rsidR="00FD7E9A">
        <w:rPr>
          <w:rFonts w:ascii="Arial" w:eastAsia="Calibri" w:hAnsi="Arial" w:cs="Arial"/>
          <w:i/>
          <w:iCs/>
          <w:lang w:val="es-ES"/>
        </w:rPr>
        <w:t xml:space="preserve">, </w:t>
      </w:r>
      <w:r w:rsidR="00567941">
        <w:rPr>
          <w:rFonts w:ascii="Arial" w:eastAsia="Calibri" w:hAnsi="Arial" w:cs="Arial"/>
        </w:rPr>
        <w:t>no ha registrado</w:t>
      </w:r>
      <w:r w:rsidRPr="00BB5B1C">
        <w:rPr>
          <w:rFonts w:ascii="Arial" w:eastAsia="Calibri" w:hAnsi="Arial" w:cs="Arial"/>
        </w:rPr>
        <w:t xml:space="preserve"> movimientos ni eje</w:t>
      </w:r>
      <w:r w:rsidR="00FD7E9A">
        <w:rPr>
          <w:rFonts w:ascii="Arial" w:eastAsia="Calibri" w:hAnsi="Arial" w:cs="Arial"/>
        </w:rPr>
        <w:t>cución</w:t>
      </w:r>
      <w:r w:rsidRPr="00BB5B1C">
        <w:rPr>
          <w:rFonts w:ascii="Arial" w:eastAsia="Calibri" w:hAnsi="Arial" w:cs="Arial"/>
        </w:rPr>
        <w:t xml:space="preserve"> de gasto durante el presente ejercicio fiscal, </w:t>
      </w:r>
      <w:r w:rsidR="00B0687D">
        <w:rPr>
          <w:rFonts w:ascii="Arial" w:eastAsia="Calibri" w:hAnsi="Arial" w:cs="Arial"/>
        </w:rPr>
        <w:t>debido a que</w:t>
      </w:r>
      <w:r w:rsidR="00567941" w:rsidRPr="00567941">
        <w:rPr>
          <w:rFonts w:ascii="Arial" w:eastAsia="Calibri" w:hAnsi="Arial" w:cs="Arial"/>
        </w:rPr>
        <w:t xml:space="preserve"> dicha partida estaba considera para la adquisición de un elevador para el Tribunal; sin embargo, a finales del ejercicio 2025, se realizó proceso de adquisición a través del cual fue adquirido el elevador y su instalación, en ese sentido, el recurso correspondiente a dicha cuenta no se </w:t>
      </w:r>
      <w:r w:rsidR="00B0687D">
        <w:rPr>
          <w:rFonts w:ascii="Arial" w:eastAsia="Calibri" w:hAnsi="Arial" w:cs="Arial"/>
        </w:rPr>
        <w:t>h</w:t>
      </w:r>
      <w:r w:rsidR="00567941" w:rsidRPr="00567941">
        <w:rPr>
          <w:rFonts w:ascii="Arial" w:eastAsia="Calibri" w:hAnsi="Arial" w:cs="Arial"/>
        </w:rPr>
        <w:t xml:space="preserve">a ejercido en este año, toda vez que la necesidad para la que fue destinado ya se encuentra cubierta. </w:t>
      </w:r>
      <w:r w:rsidR="00567941" w:rsidRPr="00567941">
        <w:rPr>
          <w:rFonts w:ascii="Arial" w:eastAsia="Calibri" w:hAnsi="Arial" w:cs="Arial"/>
        </w:rPr>
        <w:lastRenderedPageBreak/>
        <w:t>Por ello, se considera que reasignar el recurso de dicha partida presupuestaria no afectará de manera alguna el ejercicio del gasto.</w:t>
      </w:r>
    </w:p>
    <w:p w14:paraId="4DC16633" w14:textId="77777777" w:rsidR="00567941" w:rsidRDefault="00567941" w:rsidP="002E3B11">
      <w:pPr>
        <w:spacing w:before="100" w:beforeAutospacing="1" w:after="100" w:afterAutospacing="1" w:line="360" w:lineRule="auto"/>
        <w:jc w:val="both"/>
        <w:rPr>
          <w:rFonts w:ascii="Arial" w:eastAsia="Calibri" w:hAnsi="Arial" w:cs="Arial"/>
        </w:rPr>
      </w:pPr>
    </w:p>
    <w:p w14:paraId="039FAF4D" w14:textId="49C50D99" w:rsidR="006C021F" w:rsidRPr="006A3047" w:rsidRDefault="006C021F" w:rsidP="002E3B11">
      <w:pPr>
        <w:spacing w:before="100" w:beforeAutospacing="1" w:after="100" w:afterAutospacing="1" w:line="360" w:lineRule="auto"/>
        <w:jc w:val="center"/>
        <w:rPr>
          <w:rFonts w:ascii="Arial" w:hAnsi="Arial" w:cs="Arial"/>
          <w:b/>
          <w:lang w:val="es-ES"/>
        </w:rPr>
      </w:pPr>
      <w:r w:rsidRPr="006A3047">
        <w:rPr>
          <w:rFonts w:ascii="Arial" w:hAnsi="Arial" w:cs="Arial"/>
          <w:b/>
          <w:lang w:val="es-ES"/>
        </w:rPr>
        <w:t>CONSIDERANDO:</w:t>
      </w:r>
    </w:p>
    <w:p w14:paraId="2014C67C" w14:textId="77777777" w:rsidR="006C021F" w:rsidRPr="006A3047" w:rsidRDefault="006C021F" w:rsidP="00FF577C">
      <w:pPr>
        <w:spacing w:before="100" w:beforeAutospacing="1" w:after="100" w:afterAutospacing="1" w:line="360" w:lineRule="auto"/>
        <w:jc w:val="both"/>
        <w:rPr>
          <w:rFonts w:ascii="Arial" w:hAnsi="Arial" w:cs="Arial"/>
          <w:lang w:val="es-ES"/>
        </w:rPr>
      </w:pPr>
      <w:r w:rsidRPr="006A3047">
        <w:rPr>
          <w:rFonts w:ascii="Arial" w:hAnsi="Arial" w:cs="Arial"/>
          <w:b/>
          <w:lang w:val="es-ES"/>
        </w:rPr>
        <w:t xml:space="preserve">I. Justificación de los tribunales administrativos.  </w:t>
      </w:r>
      <w:r w:rsidRPr="006A3047">
        <w:rPr>
          <w:rFonts w:ascii="Arial" w:hAnsi="Arial" w:cs="Arial"/>
          <w:lang w:val="es-ES"/>
        </w:rPr>
        <w:t xml:space="preserve">El artículo 116, fracción V, de la Constitución Política de los Estados Unidos Mexicanos, establece que </w:t>
      </w:r>
      <w:r w:rsidRPr="006A3047">
        <w:rPr>
          <w:rFonts w:ascii="Arial" w:hAnsi="Arial" w:cs="Arial"/>
          <w:bCs/>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580F4EA6" w14:textId="77777777" w:rsidR="006C021F" w:rsidRPr="006A3047" w:rsidRDefault="006C021F" w:rsidP="006C021F">
      <w:pPr>
        <w:spacing w:before="100" w:beforeAutospacing="1" w:after="100" w:afterAutospacing="1" w:line="360" w:lineRule="auto"/>
        <w:jc w:val="both"/>
        <w:rPr>
          <w:rFonts w:ascii="Arial" w:hAnsi="Arial" w:cs="Arial"/>
          <w:lang w:val="es-ES"/>
        </w:rPr>
      </w:pPr>
      <w:r w:rsidRPr="006A3047">
        <w:rPr>
          <w:rFonts w:ascii="Arial" w:hAnsi="Arial" w:cs="Arial"/>
          <w:b/>
          <w:bCs/>
          <w:lang w:val="es-ES"/>
        </w:rPr>
        <w:t xml:space="preserve">II. Naturaleza jurídica del Tribunal Estatal de Justicia Administrativa. </w:t>
      </w:r>
      <w:r w:rsidRPr="006A3047">
        <w:rPr>
          <w:rFonts w:ascii="Arial" w:hAnsi="Arial" w:cs="Arial"/>
          <w:lang w:val="es-ES"/>
        </w:rPr>
        <w:t>En correspondencia, los artículos 39 bis de la Constitución Política del Estado de Chihuahua y 1 de la Ley Orgánica del Tribunal Estatal de Justicia Administrativa,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5E491AB5" w14:textId="77777777" w:rsidR="006C021F" w:rsidRPr="006A3047" w:rsidRDefault="006C021F" w:rsidP="006C021F">
      <w:pPr>
        <w:spacing w:before="100" w:beforeAutospacing="1" w:after="100" w:afterAutospacing="1" w:line="360" w:lineRule="auto"/>
        <w:jc w:val="both"/>
        <w:rPr>
          <w:rFonts w:ascii="Arial" w:hAnsi="Arial" w:cs="Arial"/>
          <w:lang w:val="es-ES"/>
        </w:rPr>
      </w:pPr>
      <w:r w:rsidRPr="006A3047">
        <w:rPr>
          <w:rFonts w:ascii="Arial" w:hAnsi="Arial" w:cs="Arial"/>
          <w:lang w:val="es-ES"/>
        </w:rPr>
        <w:t>Asimismo, instruye que será en la ley donde se establecerá su organización, funcionamiento, integración, procedimientos y, en su caso, recursos contra sus resoluciones.</w:t>
      </w:r>
    </w:p>
    <w:p w14:paraId="35927AE1" w14:textId="064A832F" w:rsidR="006C021F" w:rsidRPr="006A3047" w:rsidRDefault="006C021F" w:rsidP="006C021F">
      <w:pPr>
        <w:spacing w:before="100" w:beforeAutospacing="1" w:after="100" w:afterAutospacing="1" w:line="360" w:lineRule="auto"/>
        <w:jc w:val="both"/>
        <w:rPr>
          <w:rFonts w:ascii="Arial" w:hAnsi="Arial" w:cs="Arial"/>
          <w:lang w:val="es-ES"/>
        </w:rPr>
      </w:pPr>
      <w:r w:rsidRPr="006A3047">
        <w:rPr>
          <w:rFonts w:ascii="Arial" w:hAnsi="Arial" w:cs="Arial"/>
          <w:b/>
          <w:bCs/>
          <w:lang w:val="es-ES"/>
        </w:rPr>
        <w:t>III.</w:t>
      </w:r>
      <w:r w:rsidRPr="006A3047">
        <w:rPr>
          <w:rFonts w:ascii="Arial" w:hAnsi="Arial" w:cs="Arial"/>
          <w:lang w:val="es-ES"/>
        </w:rPr>
        <w:t xml:space="preserve"> </w:t>
      </w:r>
      <w:r w:rsidRPr="006A3047">
        <w:rPr>
          <w:rFonts w:ascii="Arial" w:hAnsi="Arial" w:cs="Arial"/>
          <w:b/>
          <w:bCs/>
          <w:lang w:val="es-ES"/>
        </w:rPr>
        <w:t>Integración del Tribunal Estatal de Justicia Administrativa.</w:t>
      </w:r>
      <w:r w:rsidRPr="006A3047">
        <w:rPr>
          <w:rFonts w:ascii="Arial" w:hAnsi="Arial" w:cs="Arial"/>
          <w:lang w:val="es-ES"/>
        </w:rPr>
        <w:t xml:space="preserve"> El artículo 6 de la Ley Orgánica del Tribunal Estatal de Justicia Administrativa establece la </w:t>
      </w:r>
      <w:r w:rsidRPr="006A3047">
        <w:rPr>
          <w:rFonts w:ascii="Arial" w:hAnsi="Arial" w:cs="Arial"/>
          <w:lang w:val="es-ES"/>
        </w:rPr>
        <w:lastRenderedPageBreak/>
        <w:t>estructura de este órgano jurisdiccional, conformado por cinco Magistraturas</w:t>
      </w:r>
      <w:r w:rsidR="008A306E">
        <w:rPr>
          <w:rFonts w:ascii="Arial" w:hAnsi="Arial" w:cs="Arial"/>
          <w:lang w:val="es-ES"/>
        </w:rPr>
        <w:t xml:space="preserve"> </w:t>
      </w:r>
      <w:r w:rsidRPr="006A3047">
        <w:rPr>
          <w:rFonts w:ascii="Arial" w:hAnsi="Arial" w:cs="Arial"/>
          <w:lang w:val="es-ES"/>
        </w:rPr>
        <w:t>que integran el Pleno, una de las personas titulares de estas lo presidirá y cada una de las Salas Unitarias estará conformada por una magistratura designada por el Pleno.</w:t>
      </w:r>
    </w:p>
    <w:p w14:paraId="4F80DD82" w14:textId="4F76FC38" w:rsidR="006C021F" w:rsidRPr="006A3047" w:rsidRDefault="006C021F" w:rsidP="006C021F">
      <w:pPr>
        <w:spacing w:before="100" w:beforeAutospacing="1" w:after="100" w:afterAutospacing="1" w:line="360" w:lineRule="auto"/>
        <w:jc w:val="both"/>
        <w:rPr>
          <w:rFonts w:ascii="Arial" w:hAnsi="Arial" w:cs="Arial"/>
          <w:bCs/>
          <w:lang w:val="es-ES"/>
        </w:rPr>
      </w:pPr>
      <w:r w:rsidRPr="006A3047">
        <w:rPr>
          <w:rFonts w:ascii="Arial" w:hAnsi="Arial" w:cs="Arial"/>
          <w:b/>
          <w:lang w:val="es-ES"/>
        </w:rPr>
        <w:t>IV.</w:t>
      </w:r>
      <w:r w:rsidRPr="006A3047">
        <w:rPr>
          <w:rFonts w:ascii="Arial" w:hAnsi="Arial" w:cs="Arial"/>
          <w:bCs/>
          <w:lang w:val="es-ES"/>
        </w:rPr>
        <w:t xml:space="preserve"> </w:t>
      </w:r>
      <w:r w:rsidRPr="006A3047">
        <w:rPr>
          <w:rFonts w:ascii="Arial" w:hAnsi="Arial" w:cs="Arial"/>
          <w:b/>
          <w:lang w:val="es-ES"/>
        </w:rPr>
        <w:t>Competencia del Tribunal en materia presupuestaria.</w:t>
      </w:r>
      <w:r w:rsidRPr="006A3047">
        <w:rPr>
          <w:rFonts w:ascii="Arial" w:hAnsi="Arial" w:cs="Arial"/>
          <w:bCs/>
          <w:lang w:val="es-ES"/>
        </w:rPr>
        <w:t xml:space="preserve"> </w:t>
      </w:r>
      <w:r w:rsidR="0097509C">
        <w:rPr>
          <w:rFonts w:ascii="Arial" w:hAnsi="Arial" w:cs="Arial"/>
          <w:bCs/>
          <w:lang w:val="es-ES"/>
        </w:rPr>
        <w:t>De</w:t>
      </w:r>
      <w:r w:rsidRPr="006A3047">
        <w:rPr>
          <w:rFonts w:ascii="Arial" w:hAnsi="Arial" w:cs="Arial"/>
          <w:bCs/>
          <w:lang w:val="es-ES"/>
        </w:rPr>
        <w:t xml:space="preserve"> lo previsto por los artículos 1, párrafos quinto y sexto</w:t>
      </w:r>
      <w:r w:rsidR="00866910">
        <w:rPr>
          <w:rFonts w:ascii="Arial" w:hAnsi="Arial" w:cs="Arial"/>
          <w:bCs/>
          <w:lang w:val="es-ES"/>
        </w:rPr>
        <w:t>, fracciones I y II</w:t>
      </w:r>
      <w:r w:rsidRPr="006A3047">
        <w:rPr>
          <w:rFonts w:ascii="Arial" w:hAnsi="Arial" w:cs="Arial"/>
          <w:bCs/>
          <w:lang w:val="es-ES"/>
        </w:rPr>
        <w:t xml:space="preserve">; y 9, fracciones II y IX, de la Ley Orgánica de este Tribunal, se deduce que al Pleno le corresponde aprobar el proyecto de presupuesto del Tribunal y enviarlo, a través de la persona titular de la Presidencia, a la Secretaría de Hacienda del Estado, para su incorporación en el proyecto de Presupuesto de Egresos del Estado. </w:t>
      </w:r>
    </w:p>
    <w:p w14:paraId="1DBEA0EA" w14:textId="20ABAE30" w:rsidR="006C021F" w:rsidRPr="006A3047" w:rsidRDefault="006C021F" w:rsidP="006C021F">
      <w:pPr>
        <w:spacing w:before="100" w:beforeAutospacing="1" w:after="100" w:afterAutospacing="1" w:line="360" w:lineRule="auto"/>
        <w:jc w:val="both"/>
        <w:rPr>
          <w:rFonts w:ascii="Arial" w:hAnsi="Arial" w:cs="Arial"/>
          <w:bCs/>
          <w:lang w:val="es-ES"/>
        </w:rPr>
      </w:pPr>
      <w:r w:rsidRPr="006A3047">
        <w:rPr>
          <w:rFonts w:ascii="Arial" w:hAnsi="Arial" w:cs="Arial"/>
          <w:bCs/>
          <w:lang w:val="es-ES"/>
        </w:rPr>
        <w:t xml:space="preserve">Igualmente, </w:t>
      </w:r>
      <w:r w:rsidR="009F7830">
        <w:rPr>
          <w:rFonts w:ascii="Arial" w:hAnsi="Arial" w:cs="Arial"/>
          <w:bCs/>
          <w:lang w:val="es-ES"/>
        </w:rPr>
        <w:t xml:space="preserve">se desprende </w:t>
      </w:r>
      <w:r w:rsidR="0097509C">
        <w:rPr>
          <w:rFonts w:ascii="Arial" w:hAnsi="Arial" w:cs="Arial"/>
          <w:bCs/>
          <w:lang w:val="es-ES"/>
        </w:rPr>
        <w:t xml:space="preserve">que </w:t>
      </w:r>
      <w:r w:rsidRPr="006A3047">
        <w:rPr>
          <w:rFonts w:ascii="Arial" w:hAnsi="Arial" w:cs="Arial"/>
          <w:bCs/>
          <w:lang w:val="es-ES"/>
        </w:rPr>
        <w:t xml:space="preserve">está facultado para acordar la distribución de los recursos presupuestales conforme a la Ley y el presupuesto aprobado por el Congreso del Estado, </w:t>
      </w:r>
      <w:r w:rsidR="001B189F">
        <w:rPr>
          <w:rFonts w:ascii="Arial" w:hAnsi="Arial" w:cs="Arial"/>
          <w:bCs/>
          <w:lang w:val="es-ES"/>
        </w:rPr>
        <w:t>así como</w:t>
      </w:r>
      <w:r w:rsidRPr="006A3047">
        <w:rPr>
          <w:rFonts w:ascii="Arial" w:hAnsi="Arial" w:cs="Arial"/>
          <w:bCs/>
          <w:lang w:val="es-ES"/>
        </w:rPr>
        <w:t xml:space="preserve"> supervisar su legal y adecuada aplicación. </w:t>
      </w:r>
    </w:p>
    <w:p w14:paraId="352FFEEF" w14:textId="7043BD98" w:rsidR="006C021F" w:rsidRPr="006A3047" w:rsidRDefault="00866910" w:rsidP="006C021F">
      <w:pPr>
        <w:spacing w:before="100" w:beforeAutospacing="1" w:after="100" w:afterAutospacing="1" w:line="360" w:lineRule="auto"/>
        <w:jc w:val="both"/>
        <w:rPr>
          <w:rFonts w:ascii="Arial" w:hAnsi="Arial" w:cs="Arial"/>
          <w:bCs/>
          <w:lang w:val="es-ES"/>
        </w:rPr>
      </w:pPr>
      <w:r>
        <w:rPr>
          <w:rFonts w:ascii="Arial" w:hAnsi="Arial" w:cs="Arial"/>
          <w:bCs/>
          <w:lang w:val="es-ES"/>
        </w:rPr>
        <w:t xml:space="preserve">Se prevé </w:t>
      </w:r>
      <w:r w:rsidR="001B189F">
        <w:rPr>
          <w:rFonts w:ascii="Arial" w:hAnsi="Arial" w:cs="Arial"/>
          <w:bCs/>
          <w:lang w:val="es-ES"/>
        </w:rPr>
        <w:t>también que</w:t>
      </w:r>
      <w:r>
        <w:rPr>
          <w:rFonts w:ascii="Arial" w:hAnsi="Arial" w:cs="Arial"/>
          <w:bCs/>
          <w:lang w:val="es-ES"/>
        </w:rPr>
        <w:t>,</w:t>
      </w:r>
      <w:r w:rsidR="001B189F">
        <w:rPr>
          <w:rFonts w:ascii="Arial" w:hAnsi="Arial" w:cs="Arial"/>
          <w:bCs/>
          <w:lang w:val="es-ES"/>
        </w:rPr>
        <w:t xml:space="preserve"> </w:t>
      </w:r>
      <w:r w:rsidR="006C021F" w:rsidRPr="006A3047">
        <w:rPr>
          <w:rFonts w:ascii="Arial" w:hAnsi="Arial" w:cs="Arial"/>
          <w:bCs/>
          <w:lang w:val="es-ES"/>
        </w:rPr>
        <w:t xml:space="preserve">el presupuesto aprobado por el Congreso del Estado para el Tribunal Estatal de Justicia </w:t>
      </w:r>
      <w:r w:rsidR="00B55441" w:rsidRPr="006A3047">
        <w:rPr>
          <w:rFonts w:ascii="Arial" w:hAnsi="Arial" w:cs="Arial"/>
          <w:bCs/>
          <w:lang w:val="es-ES"/>
        </w:rPr>
        <w:t>Administrativa</w:t>
      </w:r>
      <w:r w:rsidR="006C021F" w:rsidRPr="006A3047">
        <w:rPr>
          <w:rFonts w:ascii="Arial" w:hAnsi="Arial" w:cs="Arial"/>
          <w:bCs/>
          <w:lang w:val="es-ES"/>
        </w:rPr>
        <w:t xml:space="preserve"> se ejercerá con autonomía y conforme a la Ley de Presupuesto de Egresos, Contabilidad Gubernamental y Gasto Público del Estado de Chihuahua y las disposiciones legales aplicables, bajo los principios de eficiencia, eficacia, economía, honradez, racionalidad, austeridad, control, rendición de cuentas, equidad de género y transparencia</w:t>
      </w:r>
      <w:r w:rsidR="00304358">
        <w:rPr>
          <w:rFonts w:ascii="Arial" w:hAnsi="Arial" w:cs="Arial"/>
          <w:bCs/>
          <w:lang w:val="es-ES"/>
        </w:rPr>
        <w:t>.</w:t>
      </w:r>
      <w:r w:rsidR="006C021F" w:rsidRPr="006A3047">
        <w:rPr>
          <w:rFonts w:ascii="Arial" w:hAnsi="Arial" w:cs="Arial"/>
          <w:bCs/>
          <w:lang w:val="es-ES"/>
        </w:rPr>
        <w:t xml:space="preserve"> </w:t>
      </w:r>
    </w:p>
    <w:p w14:paraId="0D53ED12" w14:textId="25B54A6A" w:rsidR="006C021F" w:rsidRPr="006A3047" w:rsidRDefault="006C021F" w:rsidP="006C021F">
      <w:pPr>
        <w:spacing w:before="100" w:beforeAutospacing="1" w:after="100" w:afterAutospacing="1" w:line="360" w:lineRule="auto"/>
        <w:jc w:val="both"/>
        <w:rPr>
          <w:rFonts w:ascii="Arial" w:hAnsi="Arial" w:cs="Arial"/>
          <w:bCs/>
          <w:lang w:val="es-ES"/>
        </w:rPr>
      </w:pPr>
      <w:r w:rsidRPr="006A3047">
        <w:rPr>
          <w:rFonts w:ascii="Arial" w:hAnsi="Arial" w:cs="Arial"/>
          <w:bCs/>
          <w:lang w:val="es-ES"/>
        </w:rPr>
        <w:t xml:space="preserve">Conforme a los principios a que se refiere el párrafo anterior y, de acuerdo con lo establecido en la Ley de Presupuesto de Egresos, Contabilidad Gubernamental y Gasto Público del Estado de Chihuahua, el Tribunal </w:t>
      </w:r>
      <w:r w:rsidR="0097509C">
        <w:rPr>
          <w:rFonts w:ascii="Arial" w:hAnsi="Arial" w:cs="Arial"/>
          <w:bCs/>
          <w:lang w:val="es-ES"/>
        </w:rPr>
        <w:t>puede</w:t>
      </w:r>
      <w:r w:rsidRPr="006A3047">
        <w:rPr>
          <w:rFonts w:ascii="Arial" w:hAnsi="Arial" w:cs="Arial"/>
          <w:bCs/>
          <w:lang w:val="es-ES"/>
        </w:rPr>
        <w:t xml:space="preserve"> autorizar las adecuaciones presupuestarias necesarias sin requerir la autorización de la Secretaría de Hacienda del Estado, siempre y cuando no rebase el límite máximo aprobado por el Congreso del Estado. </w:t>
      </w:r>
    </w:p>
    <w:p w14:paraId="67BA81A3" w14:textId="627E5286" w:rsidR="006C021F" w:rsidRPr="00DD5F36" w:rsidRDefault="001B189F" w:rsidP="006C021F">
      <w:pPr>
        <w:spacing w:before="100" w:beforeAutospacing="1" w:after="100" w:afterAutospacing="1" w:line="360" w:lineRule="auto"/>
        <w:jc w:val="both"/>
        <w:rPr>
          <w:rFonts w:ascii="Arial" w:hAnsi="Arial" w:cs="Arial"/>
          <w:bCs/>
          <w:lang w:val="es-ES"/>
        </w:rPr>
      </w:pPr>
      <w:r>
        <w:rPr>
          <w:rFonts w:ascii="Arial" w:hAnsi="Arial" w:cs="Arial"/>
          <w:bCs/>
          <w:lang w:val="es-ES"/>
        </w:rPr>
        <w:t>Asimismo</w:t>
      </w:r>
      <w:r w:rsidR="006C021F" w:rsidRPr="006A3047">
        <w:rPr>
          <w:rFonts w:ascii="Arial" w:hAnsi="Arial" w:cs="Arial"/>
          <w:bCs/>
          <w:lang w:val="es-ES"/>
        </w:rPr>
        <w:t xml:space="preserve">, es posible determinar los ajustes que correspondan al presupuesto en caso de disminución de </w:t>
      </w:r>
      <w:r w:rsidR="006C021F" w:rsidRPr="00DD5F36">
        <w:rPr>
          <w:rFonts w:ascii="Arial" w:hAnsi="Arial" w:cs="Arial"/>
          <w:bCs/>
          <w:lang w:val="es-ES"/>
        </w:rPr>
        <w:t xml:space="preserve">ingresos durante el ejercicio fiscal. </w:t>
      </w:r>
    </w:p>
    <w:p w14:paraId="18AF4797" w14:textId="16F968C8" w:rsidR="00B67215" w:rsidRDefault="006C021F" w:rsidP="0050046C">
      <w:pPr>
        <w:spacing w:before="100" w:beforeAutospacing="1" w:after="100" w:afterAutospacing="1" w:line="360" w:lineRule="auto"/>
        <w:jc w:val="both"/>
        <w:rPr>
          <w:rFonts w:ascii="Arial" w:hAnsi="Arial" w:cs="Arial"/>
          <w:bCs/>
          <w:lang w:val="es-ES"/>
        </w:rPr>
      </w:pPr>
      <w:r w:rsidRPr="00DD5F36">
        <w:rPr>
          <w:rFonts w:ascii="Arial" w:hAnsi="Arial" w:cs="Arial"/>
          <w:bCs/>
          <w:lang w:val="es-ES"/>
        </w:rPr>
        <w:lastRenderedPageBreak/>
        <w:t>Por su parte, la Ley de Presupuesto de Egresos, Contabilidad Gubernamental y Gasto Público estatal</w:t>
      </w:r>
      <w:r w:rsidR="00304358">
        <w:rPr>
          <w:rFonts w:ascii="Arial" w:hAnsi="Arial" w:cs="Arial"/>
          <w:bCs/>
          <w:lang w:val="es-ES"/>
        </w:rPr>
        <w:t>,</w:t>
      </w:r>
      <w:r w:rsidRPr="00DD5F36">
        <w:rPr>
          <w:rFonts w:ascii="Arial" w:hAnsi="Arial" w:cs="Arial"/>
          <w:bCs/>
          <w:lang w:val="es-ES"/>
        </w:rPr>
        <w:t xml:space="preserve"> en sus artículos 1, fracciones I y III, 3, fracciones III, VII, XII, XXIV y XXXI, y 5, contempla que la programación, presupuestación, ejercicio, seguimiento, monitoreo y evaluación del gasto público, se deberá apegar a los lineamientos, directrices, estrategias y metas, con base en los principios rectores referidos</w:t>
      </w:r>
      <w:r w:rsidR="00FC1D21">
        <w:rPr>
          <w:rFonts w:ascii="Arial" w:hAnsi="Arial" w:cs="Arial"/>
          <w:bCs/>
          <w:lang w:val="es-ES"/>
        </w:rPr>
        <w:t xml:space="preserve">; asimismo, el artículo 44, fracción III del citado ordenamiento, determina que </w:t>
      </w:r>
      <w:r w:rsidR="00FC1D21">
        <w:rPr>
          <w:rFonts w:ascii="Arial" w:hAnsi="Arial" w:cs="Arial"/>
          <w:bCs/>
        </w:rPr>
        <w:t>e</w:t>
      </w:r>
      <w:r w:rsidR="00FC1D21" w:rsidRPr="00FC1D21">
        <w:rPr>
          <w:rFonts w:ascii="Arial" w:hAnsi="Arial" w:cs="Arial"/>
          <w:bCs/>
        </w:rPr>
        <w:t xml:space="preserve">l </w:t>
      </w:r>
      <w:r w:rsidR="00FC1D21">
        <w:rPr>
          <w:rFonts w:ascii="Arial" w:hAnsi="Arial" w:cs="Arial"/>
          <w:bCs/>
        </w:rPr>
        <w:t>P</w:t>
      </w:r>
      <w:r w:rsidR="00FC1D21" w:rsidRPr="00FC1D21">
        <w:rPr>
          <w:rFonts w:ascii="Arial" w:hAnsi="Arial" w:cs="Arial"/>
          <w:bCs/>
        </w:rPr>
        <w:t>resupuesto de Egresos establece los montos máximos para su ejercicio; por lo tanto, no podrán asignarse recursos mayores, salvo tratándose de</w:t>
      </w:r>
      <w:r w:rsidR="00FC1D21">
        <w:rPr>
          <w:rFonts w:ascii="Arial" w:hAnsi="Arial" w:cs="Arial"/>
          <w:bCs/>
        </w:rPr>
        <w:t xml:space="preserve"> ec</w:t>
      </w:r>
      <w:r w:rsidR="00FC1D21" w:rsidRPr="00FC1D21">
        <w:rPr>
          <w:rFonts w:ascii="Arial" w:hAnsi="Arial" w:cs="Arial"/>
          <w:bCs/>
        </w:rPr>
        <w:t>onomías del presupuesto dentro de un mismo programa presupuestario.</w:t>
      </w:r>
    </w:p>
    <w:p w14:paraId="3E866A79" w14:textId="667814F3" w:rsidR="00304358" w:rsidRDefault="00304358" w:rsidP="0050046C">
      <w:pPr>
        <w:spacing w:before="100" w:beforeAutospacing="1" w:after="100" w:afterAutospacing="1" w:line="360" w:lineRule="auto"/>
        <w:jc w:val="both"/>
        <w:rPr>
          <w:rFonts w:ascii="Arial" w:hAnsi="Arial" w:cs="Arial"/>
          <w:bCs/>
          <w:lang w:val="es-ES"/>
        </w:rPr>
      </w:pPr>
      <w:r>
        <w:rPr>
          <w:rFonts w:ascii="Arial" w:hAnsi="Arial" w:cs="Arial"/>
          <w:bCs/>
          <w:lang w:val="es-ES"/>
        </w:rPr>
        <w:t xml:space="preserve">Ahora bien, en el </w:t>
      </w:r>
      <w:r w:rsidR="00FF577C">
        <w:rPr>
          <w:rFonts w:ascii="Arial" w:hAnsi="Arial" w:cs="Arial"/>
          <w:bCs/>
          <w:lang w:val="es-ES"/>
        </w:rPr>
        <w:t xml:space="preserve">referido </w:t>
      </w:r>
      <w:r w:rsidR="00FF577C" w:rsidRPr="00ED44D5">
        <w:rPr>
          <w:rFonts w:ascii="Arial" w:hAnsi="Arial" w:cs="Arial"/>
          <w:b/>
          <w:bCs/>
        </w:rPr>
        <w:t>decreto LXVIII/APPEE/0463/2025</w:t>
      </w:r>
      <w:r w:rsidR="00D4157D" w:rsidRPr="00D4157D">
        <w:rPr>
          <w:rFonts w:ascii="Arial" w:hAnsi="Arial" w:cs="Arial"/>
        </w:rPr>
        <w:t xml:space="preserve"> </w:t>
      </w:r>
      <w:r w:rsidR="00D4157D" w:rsidRPr="00FF577C">
        <w:rPr>
          <w:rFonts w:ascii="Arial" w:hAnsi="Arial" w:cs="Arial"/>
          <w:b/>
          <w:bCs/>
        </w:rPr>
        <w:t>I P.O.</w:t>
      </w:r>
      <w:r w:rsidRPr="00FF577C">
        <w:rPr>
          <w:rFonts w:ascii="Arial" w:hAnsi="Arial" w:cs="Arial"/>
          <w:b/>
          <w:bCs/>
          <w:lang w:val="es-ES"/>
        </w:rPr>
        <w:t>,</w:t>
      </w:r>
      <w:r w:rsidRPr="00D4157D">
        <w:rPr>
          <w:rFonts w:ascii="Arial" w:hAnsi="Arial" w:cs="Arial"/>
          <w:bCs/>
          <w:lang w:val="es-ES"/>
        </w:rPr>
        <w:t xml:space="preserve"> </w:t>
      </w:r>
      <w:r w:rsidR="00FF577C">
        <w:rPr>
          <w:rFonts w:ascii="Arial" w:hAnsi="Arial" w:cs="Arial"/>
          <w:bCs/>
          <w:lang w:val="es-ES"/>
        </w:rPr>
        <w:t>se</w:t>
      </w:r>
      <w:r>
        <w:rPr>
          <w:rFonts w:ascii="Arial" w:hAnsi="Arial" w:cs="Arial"/>
          <w:bCs/>
          <w:lang w:val="es-ES"/>
        </w:rPr>
        <w:t xml:space="preserve"> establece en su artículo 2, que los conceptos a que se refiere tendrán el significado que les es atribuido, en orden de prelación, por la Ley de Disciplina Financiera de las Entidades Federativas y los Municipios, Ley General de Contabilidad Gubernamental, </w:t>
      </w:r>
      <w:r w:rsidRPr="00DD5F36">
        <w:rPr>
          <w:rFonts w:ascii="Arial" w:hAnsi="Arial" w:cs="Arial"/>
          <w:bCs/>
          <w:lang w:val="es-ES"/>
        </w:rPr>
        <w:t>Ley de Presupuesto de Egresos, Contabilidad Gubernamental y Gasto Público</w:t>
      </w:r>
      <w:r>
        <w:rPr>
          <w:rFonts w:ascii="Arial" w:hAnsi="Arial" w:cs="Arial"/>
          <w:bCs/>
          <w:lang w:val="es-ES"/>
        </w:rPr>
        <w:t xml:space="preserve"> del Estado, así como las normas administrativas que derivan de dichas leyes en el mismo orden.</w:t>
      </w:r>
    </w:p>
    <w:p w14:paraId="685976B5" w14:textId="2E30B922" w:rsidR="00304358" w:rsidRPr="005A5962" w:rsidRDefault="00304358" w:rsidP="0050046C">
      <w:pPr>
        <w:spacing w:before="100" w:beforeAutospacing="1" w:after="100" w:afterAutospacing="1" w:line="360" w:lineRule="auto"/>
        <w:jc w:val="both"/>
        <w:rPr>
          <w:rFonts w:ascii="Arial" w:hAnsi="Arial" w:cs="Arial"/>
          <w:bCs/>
          <w:i/>
          <w:iCs/>
          <w:lang w:val="es-ES"/>
        </w:rPr>
      </w:pPr>
      <w:r>
        <w:rPr>
          <w:rFonts w:ascii="Arial" w:hAnsi="Arial" w:cs="Arial"/>
          <w:bCs/>
          <w:lang w:val="es-ES"/>
        </w:rPr>
        <w:t>Finalmente</w:t>
      </w:r>
      <w:r w:rsidR="005A5962" w:rsidRPr="005A5962">
        <w:rPr>
          <w:rFonts w:ascii="Arial" w:hAnsi="Arial" w:cs="Arial"/>
          <w:bCs/>
          <w:lang w:val="es-ES"/>
        </w:rPr>
        <w:t xml:space="preserve"> </w:t>
      </w:r>
      <w:r w:rsidR="005A5962">
        <w:rPr>
          <w:rFonts w:ascii="Arial" w:hAnsi="Arial" w:cs="Arial"/>
          <w:bCs/>
          <w:lang w:val="es-ES"/>
        </w:rPr>
        <w:t>y, con relación al manejo del presupuesto por parte del Tribunal</w:t>
      </w:r>
      <w:r>
        <w:rPr>
          <w:rFonts w:ascii="Arial" w:hAnsi="Arial" w:cs="Arial"/>
          <w:bCs/>
          <w:lang w:val="es-ES"/>
        </w:rPr>
        <w:t>, la fracción I del precepto en cita</w:t>
      </w:r>
      <w:r w:rsidR="005A5962">
        <w:rPr>
          <w:rFonts w:ascii="Arial" w:hAnsi="Arial" w:cs="Arial"/>
          <w:bCs/>
          <w:lang w:val="es-ES"/>
        </w:rPr>
        <w:t xml:space="preserve"> </w:t>
      </w:r>
      <w:r>
        <w:rPr>
          <w:rFonts w:ascii="Arial" w:hAnsi="Arial" w:cs="Arial"/>
          <w:bCs/>
          <w:lang w:val="es-ES"/>
        </w:rPr>
        <w:t>señala que</w:t>
      </w:r>
      <w:r w:rsidR="005A5962">
        <w:rPr>
          <w:rFonts w:ascii="Arial" w:hAnsi="Arial" w:cs="Arial"/>
          <w:bCs/>
          <w:lang w:val="es-ES"/>
        </w:rPr>
        <w:t>,</w:t>
      </w:r>
      <w:r>
        <w:rPr>
          <w:rFonts w:ascii="Arial" w:hAnsi="Arial" w:cs="Arial"/>
          <w:bCs/>
          <w:lang w:val="es-ES"/>
        </w:rPr>
        <w:t xml:space="preserve"> debe entenderse por </w:t>
      </w:r>
      <w:r w:rsidR="005A5962">
        <w:rPr>
          <w:rFonts w:ascii="Arial" w:hAnsi="Arial" w:cs="Arial"/>
          <w:bCs/>
          <w:lang w:val="es-ES"/>
        </w:rPr>
        <w:t>“</w:t>
      </w:r>
      <w:r w:rsidRPr="005A5962">
        <w:rPr>
          <w:rFonts w:ascii="Arial" w:hAnsi="Arial" w:cs="Arial"/>
          <w:bCs/>
          <w:lang w:val="es-ES"/>
        </w:rPr>
        <w:t>adecuaciones presupuestarias</w:t>
      </w:r>
      <w:r w:rsidR="005A5962">
        <w:rPr>
          <w:rFonts w:ascii="Arial" w:hAnsi="Arial" w:cs="Arial"/>
          <w:bCs/>
          <w:lang w:val="es-ES"/>
        </w:rPr>
        <w:t>”</w:t>
      </w:r>
      <w:r w:rsidR="005A5962">
        <w:rPr>
          <w:rFonts w:ascii="Arial" w:hAnsi="Arial" w:cs="Arial"/>
          <w:bCs/>
          <w:i/>
          <w:iCs/>
          <w:lang w:val="es-ES"/>
        </w:rPr>
        <w:t xml:space="preserve">, </w:t>
      </w:r>
      <w:r w:rsidR="005A5962" w:rsidRPr="005A5962">
        <w:rPr>
          <w:rFonts w:ascii="Arial" w:hAnsi="Arial" w:cs="Arial"/>
          <w:bCs/>
          <w:i/>
          <w:iCs/>
          <w:lang w:val="es-ES"/>
        </w:rPr>
        <w:t>las modificaciones</w:t>
      </w:r>
      <w:r w:rsidR="005A5962">
        <w:rPr>
          <w:rFonts w:ascii="Arial" w:hAnsi="Arial" w:cs="Arial"/>
          <w:bCs/>
          <w:i/>
          <w:iCs/>
          <w:lang w:val="es-ES"/>
        </w:rPr>
        <w:t xml:space="preserve"> a los calendarios de ministraciones presupuestales, </w:t>
      </w:r>
      <w:r w:rsidR="005A5962" w:rsidRPr="00D90F44">
        <w:rPr>
          <w:rFonts w:ascii="Arial" w:hAnsi="Arial" w:cs="Arial"/>
          <w:b/>
          <w:i/>
          <w:iCs/>
          <w:lang w:val="es-ES"/>
        </w:rPr>
        <w:t>las reasignaciones</w:t>
      </w:r>
      <w:r w:rsidR="005A5962">
        <w:rPr>
          <w:rFonts w:ascii="Arial" w:hAnsi="Arial" w:cs="Arial"/>
          <w:bCs/>
          <w:i/>
          <w:iCs/>
          <w:lang w:val="es-ES"/>
        </w:rPr>
        <w:t>, ampliaciones y reducciones al Presupuesto de Egresos del Estado, autorizadas por el Ejecutivo Estatal, a través de la Secretaría de Hacienda, siempre que permitan un mejor cumplimiento de los objetivos y metas de los Programas Presupuestarios a cargo de los ejecutores de gasto.</w:t>
      </w:r>
    </w:p>
    <w:p w14:paraId="17D8DFC4" w14:textId="40E38669" w:rsidR="00D64BE7" w:rsidRDefault="00CF284B" w:rsidP="00D14CA7">
      <w:pPr>
        <w:spacing w:before="100" w:beforeAutospacing="1" w:after="100" w:afterAutospacing="1" w:line="360" w:lineRule="auto"/>
        <w:jc w:val="both"/>
        <w:rPr>
          <w:rFonts w:ascii="Arial" w:hAnsi="Arial" w:cs="Arial"/>
          <w:bCs/>
          <w:lang w:val="es-ES"/>
        </w:rPr>
      </w:pPr>
      <w:r w:rsidRPr="003804AE">
        <w:rPr>
          <w:rFonts w:ascii="Arial" w:hAnsi="Arial" w:cs="Arial"/>
          <w:b/>
        </w:rPr>
        <w:t>V.</w:t>
      </w:r>
      <w:r w:rsidR="000021A0" w:rsidRPr="003804AE">
        <w:rPr>
          <w:rFonts w:ascii="Arial" w:hAnsi="Arial" w:cs="Arial"/>
          <w:b/>
        </w:rPr>
        <w:t xml:space="preserve"> </w:t>
      </w:r>
      <w:r w:rsidR="006A6B7F" w:rsidRPr="003804AE">
        <w:rPr>
          <w:rFonts w:ascii="Arial" w:hAnsi="Arial" w:cs="Arial"/>
          <w:b/>
        </w:rPr>
        <w:t xml:space="preserve">Autorización </w:t>
      </w:r>
      <w:r w:rsidR="00597881" w:rsidRPr="003804AE">
        <w:rPr>
          <w:rFonts w:ascii="Arial" w:hAnsi="Arial" w:cs="Arial"/>
          <w:b/>
        </w:rPr>
        <w:t xml:space="preserve">de </w:t>
      </w:r>
      <w:r w:rsidR="00D90F44">
        <w:rPr>
          <w:rFonts w:ascii="Arial" w:hAnsi="Arial" w:cs="Arial"/>
          <w:b/>
        </w:rPr>
        <w:t>reasignación de recursos presupuestales</w:t>
      </w:r>
      <w:r w:rsidR="000021A0">
        <w:rPr>
          <w:rFonts w:ascii="Arial" w:hAnsi="Arial" w:cs="Arial"/>
          <w:b/>
        </w:rPr>
        <w:t xml:space="preserve"> para el ejercicio fiscal 202</w:t>
      </w:r>
      <w:r w:rsidR="006A6B7F">
        <w:rPr>
          <w:rFonts w:ascii="Arial" w:hAnsi="Arial" w:cs="Arial"/>
          <w:b/>
        </w:rPr>
        <w:t>6</w:t>
      </w:r>
      <w:r w:rsidR="00983E98">
        <w:rPr>
          <w:rFonts w:ascii="Arial" w:hAnsi="Arial" w:cs="Arial"/>
          <w:b/>
        </w:rPr>
        <w:t xml:space="preserve">. </w:t>
      </w:r>
      <w:r w:rsidR="00983E98">
        <w:rPr>
          <w:rFonts w:ascii="Arial" w:hAnsi="Arial" w:cs="Arial"/>
          <w:bCs/>
        </w:rPr>
        <w:t xml:space="preserve">Como se indicó con anterioridad, el Tribunal tiene la posibilidad legal de </w:t>
      </w:r>
      <w:r w:rsidR="00983E98" w:rsidRPr="006A3047">
        <w:rPr>
          <w:rFonts w:ascii="Arial" w:hAnsi="Arial" w:cs="Arial"/>
          <w:bCs/>
          <w:lang w:val="es-ES"/>
        </w:rPr>
        <w:t xml:space="preserve">autorizar las </w:t>
      </w:r>
      <w:r w:rsidR="00D14CA7">
        <w:rPr>
          <w:rFonts w:ascii="Arial" w:hAnsi="Arial" w:cs="Arial"/>
          <w:bCs/>
          <w:lang w:val="es-ES"/>
        </w:rPr>
        <w:t>adecuaciones</w:t>
      </w:r>
      <w:r w:rsidR="00983E98" w:rsidRPr="006A3047">
        <w:rPr>
          <w:rFonts w:ascii="Arial" w:hAnsi="Arial" w:cs="Arial"/>
          <w:bCs/>
          <w:lang w:val="es-ES"/>
        </w:rPr>
        <w:t xml:space="preserve"> presupuestarias necesarias sin requerir la autorización de la Secretaría de Hacienda</w:t>
      </w:r>
      <w:r w:rsidR="00983E98">
        <w:rPr>
          <w:rFonts w:ascii="Arial" w:hAnsi="Arial" w:cs="Arial"/>
          <w:bCs/>
          <w:lang w:val="es-ES"/>
        </w:rPr>
        <w:t>, siempre que se haga la justificación pertinente y que la adecuación se encuentre también dentro del marco legal aplicable.</w:t>
      </w:r>
    </w:p>
    <w:p w14:paraId="34CE1279" w14:textId="20044B4C" w:rsidR="003804AE" w:rsidRDefault="003804AE" w:rsidP="003804AE">
      <w:pPr>
        <w:spacing w:before="100" w:beforeAutospacing="1" w:after="100" w:afterAutospacing="1" w:line="360" w:lineRule="auto"/>
        <w:jc w:val="both"/>
        <w:rPr>
          <w:rFonts w:ascii="Arial" w:eastAsia="Calibri" w:hAnsi="Arial" w:cs="Arial"/>
        </w:rPr>
      </w:pPr>
      <w:r w:rsidRPr="003804AE">
        <w:rPr>
          <w:rFonts w:ascii="Arial" w:eastAsia="Calibri" w:hAnsi="Arial" w:cs="Arial"/>
        </w:rPr>
        <w:lastRenderedPageBreak/>
        <w:t>En apego a lo anterior, y con el fin de no alterar el techo presupuestal aprobado para este ejercicio, se propone dotar de suficiencia a la</w:t>
      </w:r>
      <w:r w:rsidR="002E3B11">
        <w:rPr>
          <w:rFonts w:ascii="Arial" w:eastAsia="Calibri" w:hAnsi="Arial" w:cs="Arial"/>
        </w:rPr>
        <w:t>s</w:t>
      </w:r>
      <w:r w:rsidRPr="003804AE">
        <w:rPr>
          <w:rFonts w:ascii="Arial" w:eastAsia="Calibri" w:hAnsi="Arial" w:cs="Arial"/>
        </w:rPr>
        <w:t xml:space="preserve"> partida</w:t>
      </w:r>
      <w:r w:rsidR="002E3B11">
        <w:rPr>
          <w:rFonts w:ascii="Arial" w:eastAsia="Calibri" w:hAnsi="Arial" w:cs="Arial"/>
        </w:rPr>
        <w:t>s</w:t>
      </w:r>
      <w:r w:rsidRPr="003804AE">
        <w:rPr>
          <w:rFonts w:ascii="Arial" w:eastAsia="Calibri" w:hAnsi="Arial" w:cs="Arial"/>
        </w:rPr>
        <w:t xml:space="preserve"> </w:t>
      </w:r>
      <w:r w:rsidR="002E3B11" w:rsidRPr="000401D1">
        <w:rPr>
          <w:rFonts w:ascii="Arial" w:eastAsia="Calibri" w:hAnsi="Arial" w:cs="Arial"/>
          <w:b/>
          <w:bCs/>
          <w:lang w:val="es-ES"/>
        </w:rPr>
        <w:t>21501</w:t>
      </w:r>
      <w:r w:rsidR="002E3B11" w:rsidRPr="00C11330">
        <w:rPr>
          <w:rFonts w:ascii="Arial" w:eastAsia="Calibri" w:hAnsi="Arial" w:cs="Arial"/>
          <w:lang w:val="es-ES"/>
        </w:rPr>
        <w:t xml:space="preserve"> </w:t>
      </w:r>
      <w:r w:rsidR="002E3B11" w:rsidRPr="00C11330">
        <w:rPr>
          <w:rFonts w:ascii="Arial" w:eastAsia="Calibri" w:hAnsi="Arial" w:cs="Arial"/>
          <w:i/>
          <w:iCs/>
          <w:lang w:val="es-ES"/>
        </w:rPr>
        <w:t>“</w:t>
      </w:r>
      <w:r w:rsidR="002E3B11" w:rsidRPr="000401D1">
        <w:rPr>
          <w:rFonts w:ascii="Arial" w:eastAsia="Calibri" w:hAnsi="Arial" w:cs="Arial"/>
          <w:i/>
          <w:iCs/>
          <w:lang w:val="es-ES"/>
        </w:rPr>
        <w:t>Material impreso e información digital</w:t>
      </w:r>
      <w:r w:rsidR="002E3B11" w:rsidRPr="00C11330">
        <w:rPr>
          <w:rFonts w:ascii="Arial" w:eastAsia="Calibri" w:hAnsi="Arial" w:cs="Arial"/>
          <w:i/>
          <w:iCs/>
          <w:lang w:val="es-ES"/>
        </w:rPr>
        <w:t>”</w:t>
      </w:r>
      <w:r w:rsidR="002E3B11" w:rsidRPr="00C11330">
        <w:rPr>
          <w:rFonts w:ascii="Arial" w:eastAsia="Calibri" w:hAnsi="Arial" w:cs="Arial"/>
          <w:lang w:val="es-ES"/>
        </w:rPr>
        <w:t xml:space="preserve">, </w:t>
      </w:r>
      <w:r w:rsidR="002E3B11" w:rsidRPr="00FD7E9A">
        <w:rPr>
          <w:rFonts w:ascii="Arial" w:eastAsia="Calibri" w:hAnsi="Arial" w:cs="Arial"/>
          <w:b/>
          <w:bCs/>
          <w:lang w:val="es-ES"/>
        </w:rPr>
        <w:t xml:space="preserve">24901 </w:t>
      </w:r>
      <w:r w:rsidR="002E3B11">
        <w:rPr>
          <w:rFonts w:ascii="Arial" w:eastAsia="Calibri" w:hAnsi="Arial" w:cs="Arial"/>
          <w:lang w:val="es-ES"/>
        </w:rPr>
        <w:t>“</w:t>
      </w:r>
      <w:r w:rsidR="002E3B11" w:rsidRPr="00FD7E9A">
        <w:rPr>
          <w:rFonts w:ascii="Arial" w:eastAsia="Calibri" w:hAnsi="Arial" w:cs="Arial"/>
          <w:i/>
          <w:iCs/>
          <w:lang w:val="es-ES"/>
        </w:rPr>
        <w:t>Otros materiales y artículos de construcción y reparación”,</w:t>
      </w:r>
      <w:r w:rsidR="002E3B11">
        <w:rPr>
          <w:rFonts w:ascii="Arial" w:eastAsia="Calibri" w:hAnsi="Arial" w:cs="Arial"/>
          <w:lang w:val="es-ES"/>
        </w:rPr>
        <w:t xml:space="preserve"> </w:t>
      </w:r>
      <w:r w:rsidR="002E3B11" w:rsidRPr="00FD7E9A">
        <w:rPr>
          <w:rFonts w:ascii="Arial" w:eastAsia="Calibri" w:hAnsi="Arial" w:cs="Arial"/>
          <w:b/>
          <w:bCs/>
          <w:lang w:val="es-ES"/>
        </w:rPr>
        <w:t>24101</w:t>
      </w:r>
      <w:r w:rsidR="002E3B11">
        <w:rPr>
          <w:rFonts w:ascii="Arial" w:eastAsia="Calibri" w:hAnsi="Arial" w:cs="Arial"/>
          <w:lang w:val="es-ES"/>
        </w:rPr>
        <w:t xml:space="preserve"> </w:t>
      </w:r>
      <w:r w:rsidR="002E3B11" w:rsidRPr="00FD7E9A">
        <w:rPr>
          <w:rFonts w:ascii="Arial" w:eastAsia="Calibri" w:hAnsi="Arial" w:cs="Arial"/>
          <w:i/>
          <w:iCs/>
          <w:lang w:val="es-ES"/>
        </w:rPr>
        <w:t xml:space="preserve">“Productos minerales no metálicos”, </w:t>
      </w:r>
      <w:r w:rsidR="002E3B11" w:rsidRPr="00FD7E9A">
        <w:rPr>
          <w:rFonts w:ascii="Arial" w:eastAsia="Calibri" w:hAnsi="Arial" w:cs="Arial"/>
          <w:b/>
          <w:bCs/>
          <w:lang w:val="es-ES"/>
        </w:rPr>
        <w:t>24801</w:t>
      </w:r>
      <w:r w:rsidR="002E3B11">
        <w:rPr>
          <w:rFonts w:ascii="Arial" w:eastAsia="Calibri" w:hAnsi="Arial" w:cs="Arial"/>
          <w:lang w:val="es-ES"/>
        </w:rPr>
        <w:t xml:space="preserve"> </w:t>
      </w:r>
      <w:r w:rsidR="002E3B11" w:rsidRPr="00FD7E9A">
        <w:rPr>
          <w:rFonts w:ascii="Arial" w:eastAsia="Calibri" w:hAnsi="Arial" w:cs="Arial"/>
          <w:i/>
          <w:iCs/>
          <w:lang w:val="es-ES"/>
        </w:rPr>
        <w:t>“Materiales complementarios”,</w:t>
      </w:r>
      <w:r w:rsidR="002E3B11">
        <w:rPr>
          <w:rFonts w:ascii="Arial" w:eastAsia="Calibri" w:hAnsi="Arial" w:cs="Arial"/>
          <w:lang w:val="es-ES"/>
        </w:rPr>
        <w:t xml:space="preserve"> </w:t>
      </w:r>
      <w:r w:rsidR="002E3B11" w:rsidRPr="00FD7E9A">
        <w:rPr>
          <w:rFonts w:ascii="Arial" w:eastAsia="Calibri" w:hAnsi="Arial" w:cs="Arial"/>
          <w:b/>
          <w:bCs/>
          <w:lang w:val="es-ES"/>
        </w:rPr>
        <w:t>35101</w:t>
      </w:r>
      <w:r w:rsidR="002E3B11">
        <w:rPr>
          <w:rFonts w:ascii="Arial" w:eastAsia="Calibri" w:hAnsi="Arial" w:cs="Arial"/>
          <w:lang w:val="es-ES"/>
        </w:rPr>
        <w:t xml:space="preserve"> </w:t>
      </w:r>
      <w:r w:rsidR="002E3B11" w:rsidRPr="00FD7E9A">
        <w:rPr>
          <w:rFonts w:ascii="Arial" w:eastAsia="Calibri" w:hAnsi="Arial" w:cs="Arial"/>
          <w:i/>
          <w:iCs/>
          <w:lang w:val="es-ES"/>
        </w:rPr>
        <w:t>“Conservación y mantenimiento menor de inmueble”,</w:t>
      </w:r>
      <w:r w:rsidR="002E3B11">
        <w:rPr>
          <w:rFonts w:ascii="Arial" w:eastAsia="Calibri" w:hAnsi="Arial" w:cs="Arial"/>
          <w:lang w:val="es-ES"/>
        </w:rPr>
        <w:t xml:space="preserve"> </w:t>
      </w:r>
      <w:r w:rsidR="002E3B11" w:rsidRPr="00FD7E9A">
        <w:rPr>
          <w:rFonts w:ascii="Arial" w:eastAsia="Calibri" w:hAnsi="Arial" w:cs="Arial"/>
          <w:b/>
          <w:bCs/>
          <w:lang w:val="es-ES"/>
        </w:rPr>
        <w:t>51901</w:t>
      </w:r>
      <w:r w:rsidR="002E3B11">
        <w:rPr>
          <w:rFonts w:ascii="Arial" w:eastAsia="Calibri" w:hAnsi="Arial" w:cs="Arial"/>
          <w:lang w:val="es-ES"/>
        </w:rPr>
        <w:t xml:space="preserve"> </w:t>
      </w:r>
      <w:r w:rsidR="002E3B11" w:rsidRPr="00FD7E9A">
        <w:rPr>
          <w:rFonts w:ascii="Arial" w:eastAsia="Calibri" w:hAnsi="Arial" w:cs="Arial"/>
          <w:i/>
          <w:iCs/>
          <w:lang w:val="es-ES"/>
        </w:rPr>
        <w:t>“Otros mobiliarios y equipos de administración”</w:t>
      </w:r>
      <w:r w:rsidR="002E3B11">
        <w:rPr>
          <w:rFonts w:ascii="Arial" w:eastAsia="Calibri" w:hAnsi="Arial" w:cs="Arial"/>
          <w:lang w:val="es-ES"/>
        </w:rPr>
        <w:t xml:space="preserve">, </w:t>
      </w:r>
      <w:r w:rsidR="002E3B11" w:rsidRPr="00FD7E9A">
        <w:rPr>
          <w:rFonts w:ascii="Arial" w:eastAsia="Calibri" w:hAnsi="Arial" w:cs="Arial"/>
          <w:b/>
          <w:bCs/>
          <w:lang w:val="es-ES"/>
        </w:rPr>
        <w:t xml:space="preserve">54101 </w:t>
      </w:r>
      <w:r w:rsidR="002E3B11" w:rsidRPr="00FD7E9A">
        <w:rPr>
          <w:rFonts w:ascii="Arial" w:eastAsia="Calibri" w:hAnsi="Arial" w:cs="Arial"/>
          <w:i/>
          <w:iCs/>
          <w:lang w:val="es-ES"/>
        </w:rPr>
        <w:t>“Automóviles y camiones”,</w:t>
      </w:r>
      <w:r w:rsidR="002E3B11">
        <w:rPr>
          <w:rFonts w:ascii="Arial" w:eastAsia="Calibri" w:hAnsi="Arial" w:cs="Arial"/>
          <w:lang w:val="es-ES"/>
        </w:rPr>
        <w:t xml:space="preserve"> </w:t>
      </w:r>
      <w:r w:rsidR="002E3B11" w:rsidRPr="00FD7E9A">
        <w:rPr>
          <w:rFonts w:ascii="Arial" w:eastAsia="Calibri" w:hAnsi="Arial" w:cs="Arial"/>
          <w:b/>
          <w:bCs/>
          <w:lang w:val="es-ES"/>
        </w:rPr>
        <w:t>56601</w:t>
      </w:r>
      <w:r w:rsidR="002E3B11">
        <w:rPr>
          <w:rFonts w:ascii="Arial" w:eastAsia="Calibri" w:hAnsi="Arial" w:cs="Arial"/>
          <w:lang w:val="es-ES"/>
        </w:rPr>
        <w:t xml:space="preserve"> </w:t>
      </w:r>
      <w:r w:rsidR="002E3B11" w:rsidRPr="00FD7E9A">
        <w:rPr>
          <w:rFonts w:ascii="Arial" w:eastAsia="Calibri" w:hAnsi="Arial" w:cs="Arial"/>
          <w:i/>
          <w:iCs/>
          <w:lang w:val="es-ES"/>
        </w:rPr>
        <w:t>“Equipos de generación eléctrica, aparatos y accesorios electrónicos”,</w:t>
      </w:r>
      <w:r w:rsidR="002E3B11">
        <w:rPr>
          <w:rFonts w:ascii="Arial" w:eastAsia="Calibri" w:hAnsi="Arial" w:cs="Arial"/>
          <w:lang w:val="es-ES"/>
        </w:rPr>
        <w:t xml:space="preserve"> </w:t>
      </w:r>
      <w:r w:rsidR="002E3B11" w:rsidRPr="00FD7E9A">
        <w:rPr>
          <w:rFonts w:ascii="Arial" w:eastAsia="Calibri" w:hAnsi="Arial" w:cs="Arial"/>
          <w:b/>
          <w:bCs/>
          <w:lang w:val="es-ES"/>
        </w:rPr>
        <w:t>62201</w:t>
      </w:r>
      <w:r w:rsidR="002E3B11">
        <w:rPr>
          <w:rFonts w:ascii="Arial" w:eastAsia="Calibri" w:hAnsi="Arial" w:cs="Arial"/>
          <w:lang w:val="es-ES"/>
        </w:rPr>
        <w:t xml:space="preserve"> </w:t>
      </w:r>
      <w:r w:rsidR="002E3B11" w:rsidRPr="00FD7E9A">
        <w:rPr>
          <w:rFonts w:ascii="Arial" w:eastAsia="Calibri" w:hAnsi="Arial" w:cs="Arial"/>
          <w:i/>
          <w:iCs/>
          <w:lang w:val="es-ES"/>
        </w:rPr>
        <w:t>“Construcciones y ampliación por contrato”</w:t>
      </w:r>
      <w:r w:rsidR="002E3B11">
        <w:rPr>
          <w:rFonts w:ascii="Arial" w:eastAsia="Calibri" w:hAnsi="Arial" w:cs="Arial"/>
          <w:i/>
          <w:iCs/>
          <w:lang w:val="es-ES"/>
        </w:rPr>
        <w:t xml:space="preserve">, </w:t>
      </w:r>
      <w:r w:rsidRPr="003804AE">
        <w:rPr>
          <w:rFonts w:ascii="Arial" w:eastAsia="Calibri" w:hAnsi="Arial" w:cs="Arial"/>
        </w:rPr>
        <w:t xml:space="preserve">mediante la transferencia de recursos provenientes de la partida </w:t>
      </w:r>
      <w:r w:rsidR="002E3B11">
        <w:rPr>
          <w:rFonts w:ascii="Arial" w:eastAsia="Calibri" w:hAnsi="Arial" w:cs="Arial"/>
          <w:b/>
          <w:bCs/>
          <w:lang w:val="es-ES"/>
        </w:rPr>
        <w:t>56901</w:t>
      </w:r>
      <w:r w:rsidR="002E3B11" w:rsidRPr="00C11330">
        <w:rPr>
          <w:rFonts w:ascii="Arial" w:eastAsia="Calibri" w:hAnsi="Arial" w:cs="Arial"/>
          <w:b/>
          <w:bCs/>
          <w:lang w:val="es-ES"/>
        </w:rPr>
        <w:t xml:space="preserve"> </w:t>
      </w:r>
      <w:r w:rsidR="002E3B11">
        <w:rPr>
          <w:rFonts w:ascii="Arial" w:eastAsia="Calibri" w:hAnsi="Arial" w:cs="Arial"/>
          <w:i/>
          <w:iCs/>
          <w:lang w:val="es-ES"/>
        </w:rPr>
        <w:t>“Otros equipos</w:t>
      </w:r>
      <w:r w:rsidR="002E3B11" w:rsidRPr="00C11330">
        <w:rPr>
          <w:rFonts w:ascii="Arial" w:eastAsia="Calibri" w:hAnsi="Arial" w:cs="Arial"/>
          <w:i/>
          <w:iCs/>
          <w:lang w:val="es-ES"/>
        </w:rPr>
        <w:t>”</w:t>
      </w:r>
      <w:r w:rsidR="002E3B11">
        <w:rPr>
          <w:rFonts w:ascii="Arial" w:eastAsia="Calibri" w:hAnsi="Arial" w:cs="Arial"/>
          <w:i/>
          <w:iCs/>
          <w:lang w:val="es-ES"/>
        </w:rPr>
        <w:t xml:space="preserve">, </w:t>
      </w:r>
      <w:r w:rsidRPr="003804AE">
        <w:rPr>
          <w:rFonts w:ascii="Arial" w:eastAsia="Calibri" w:hAnsi="Arial" w:cs="Arial"/>
        </w:rPr>
        <w:t>toda vez que, de acuerdo con el análisis realizado por la Coordinación Administrativa, dicha cuenta presenta disponibilidad presupuestal suficiente al no haber registrado movimientos durante el presente ejercicio fiscal.</w:t>
      </w:r>
    </w:p>
    <w:p w14:paraId="6151DA65" w14:textId="77777777" w:rsidR="006A6B7F" w:rsidRDefault="006A6B7F" w:rsidP="006A6B7F">
      <w:pPr>
        <w:spacing w:line="276" w:lineRule="auto"/>
        <w:ind w:firstLine="360"/>
        <w:jc w:val="both"/>
        <w:rPr>
          <w:rFonts w:ascii="Arial" w:eastAsia="Calibri" w:hAnsi="Arial" w:cs="Arial"/>
          <w:lang w:val="es-ES"/>
        </w:rPr>
      </w:pPr>
      <w:r w:rsidRPr="00FF5598">
        <w:rPr>
          <w:rFonts w:ascii="Arial" w:eastAsia="Calibri" w:hAnsi="Arial" w:cs="Arial"/>
          <w:lang w:val="es-ES"/>
        </w:rPr>
        <w:t xml:space="preserve">En ese sentido, se plantea que las cuentas en cuestión queden de la siguiente manera: </w:t>
      </w:r>
    </w:p>
    <w:p w14:paraId="0A9D9259" w14:textId="77777777" w:rsidR="00FF5598" w:rsidRPr="00FF5598" w:rsidRDefault="00FF5598" w:rsidP="006A6B7F">
      <w:pPr>
        <w:spacing w:line="276" w:lineRule="auto"/>
        <w:ind w:firstLine="360"/>
        <w:jc w:val="both"/>
        <w:rPr>
          <w:rFonts w:ascii="Arial" w:eastAsia="Calibri" w:hAnsi="Arial" w:cs="Arial"/>
          <w:lang w:val="es-ES"/>
        </w:rPr>
      </w:pPr>
    </w:p>
    <w:tbl>
      <w:tblPr>
        <w:tblStyle w:val="Tablaconcuadrcula"/>
        <w:tblW w:w="0" w:type="auto"/>
        <w:jc w:val="center"/>
        <w:tblLook w:val="04A0" w:firstRow="1" w:lastRow="0" w:firstColumn="1" w:lastColumn="0" w:noHBand="0" w:noVBand="1"/>
      </w:tblPr>
      <w:tblGrid>
        <w:gridCol w:w="1051"/>
        <w:gridCol w:w="2761"/>
        <w:gridCol w:w="1467"/>
        <w:gridCol w:w="2029"/>
        <w:gridCol w:w="1520"/>
      </w:tblGrid>
      <w:tr w:rsidR="002B3065" w:rsidRPr="00BA2AFF" w14:paraId="292289D6" w14:textId="77777777" w:rsidTr="005A1C57">
        <w:trPr>
          <w:jc w:val="center"/>
        </w:trPr>
        <w:tc>
          <w:tcPr>
            <w:tcW w:w="1051" w:type="dxa"/>
            <w:vAlign w:val="center"/>
          </w:tcPr>
          <w:p w14:paraId="37D2E949" w14:textId="77777777" w:rsidR="002B3065" w:rsidRPr="0072133D" w:rsidRDefault="002B3065" w:rsidP="005A1C57">
            <w:pPr>
              <w:pStyle w:val="Prrafodelista"/>
              <w:autoSpaceDE w:val="0"/>
              <w:autoSpaceDN w:val="0"/>
              <w:adjustRightInd w:val="0"/>
              <w:ind w:left="0"/>
              <w:jc w:val="center"/>
              <w:rPr>
                <w:rFonts w:ascii="Arial" w:hAnsi="Arial" w:cs="Arial"/>
                <w:b/>
                <w:bCs/>
                <w:sz w:val="18"/>
                <w:szCs w:val="18"/>
              </w:rPr>
            </w:pPr>
            <w:r w:rsidRPr="0072133D">
              <w:rPr>
                <w:rFonts w:ascii="Arial" w:hAnsi="Arial" w:cs="Arial"/>
                <w:b/>
                <w:bCs/>
                <w:sz w:val="18"/>
                <w:szCs w:val="18"/>
              </w:rPr>
              <w:t>Rubro de gasto</w:t>
            </w:r>
          </w:p>
        </w:tc>
        <w:tc>
          <w:tcPr>
            <w:tcW w:w="2762" w:type="dxa"/>
            <w:vAlign w:val="center"/>
          </w:tcPr>
          <w:p w14:paraId="314C6BEA" w14:textId="77777777" w:rsidR="002B3065" w:rsidRPr="0072133D" w:rsidRDefault="002B3065" w:rsidP="005A1C57">
            <w:pPr>
              <w:pStyle w:val="Prrafodelista"/>
              <w:autoSpaceDE w:val="0"/>
              <w:autoSpaceDN w:val="0"/>
              <w:adjustRightInd w:val="0"/>
              <w:ind w:left="0"/>
              <w:jc w:val="center"/>
              <w:rPr>
                <w:rFonts w:ascii="Century Gothic" w:hAnsi="Century Gothic" w:cs="Arial"/>
                <w:b/>
                <w:bCs/>
                <w:sz w:val="18"/>
                <w:szCs w:val="18"/>
                <w:lang w:val="es-ES"/>
              </w:rPr>
            </w:pPr>
            <w:r w:rsidRPr="0072133D">
              <w:rPr>
                <w:rFonts w:ascii="Century Gothic" w:hAnsi="Century Gothic" w:cs="Arial"/>
                <w:b/>
                <w:bCs/>
                <w:sz w:val="18"/>
                <w:szCs w:val="18"/>
                <w:lang w:val="es-ES"/>
              </w:rPr>
              <w:t>Concepto</w:t>
            </w:r>
          </w:p>
        </w:tc>
        <w:tc>
          <w:tcPr>
            <w:tcW w:w="1467" w:type="dxa"/>
            <w:vAlign w:val="center"/>
          </w:tcPr>
          <w:p w14:paraId="5BD4B40B" w14:textId="77777777" w:rsidR="002B3065" w:rsidRPr="0072133D" w:rsidRDefault="002B3065" w:rsidP="005A1C57">
            <w:pPr>
              <w:pStyle w:val="Prrafodelista"/>
              <w:autoSpaceDE w:val="0"/>
              <w:autoSpaceDN w:val="0"/>
              <w:adjustRightInd w:val="0"/>
              <w:ind w:left="0"/>
              <w:jc w:val="center"/>
              <w:rPr>
                <w:rFonts w:ascii="Century Gothic" w:hAnsi="Century Gothic" w:cs="Arial"/>
                <w:b/>
                <w:bCs/>
                <w:sz w:val="18"/>
                <w:szCs w:val="18"/>
                <w:lang w:val="es-ES"/>
              </w:rPr>
            </w:pPr>
            <w:r w:rsidRPr="0072133D">
              <w:rPr>
                <w:rFonts w:ascii="Century Gothic" w:hAnsi="Century Gothic" w:cs="Arial"/>
                <w:b/>
                <w:bCs/>
                <w:sz w:val="18"/>
                <w:szCs w:val="18"/>
                <w:lang w:val="es-ES"/>
              </w:rPr>
              <w:t>Importe</w:t>
            </w:r>
            <w:r>
              <w:rPr>
                <w:rFonts w:ascii="Century Gothic" w:hAnsi="Century Gothic" w:cs="Arial"/>
                <w:b/>
                <w:bCs/>
                <w:sz w:val="18"/>
                <w:szCs w:val="18"/>
                <w:lang w:val="es-ES"/>
              </w:rPr>
              <w:t xml:space="preserve"> por transferir</w:t>
            </w:r>
          </w:p>
        </w:tc>
        <w:tc>
          <w:tcPr>
            <w:tcW w:w="2030" w:type="dxa"/>
          </w:tcPr>
          <w:p w14:paraId="0A0BE124" w14:textId="77777777" w:rsidR="002B3065" w:rsidRPr="0072133D" w:rsidRDefault="002B3065" w:rsidP="005A1C57">
            <w:pPr>
              <w:pStyle w:val="Prrafodelista"/>
              <w:autoSpaceDE w:val="0"/>
              <w:autoSpaceDN w:val="0"/>
              <w:adjustRightInd w:val="0"/>
              <w:ind w:left="0"/>
              <w:jc w:val="center"/>
              <w:rPr>
                <w:rFonts w:ascii="Century Gothic" w:hAnsi="Century Gothic" w:cs="Arial"/>
                <w:b/>
                <w:bCs/>
                <w:sz w:val="18"/>
                <w:szCs w:val="18"/>
                <w:lang w:val="es-ES"/>
              </w:rPr>
            </w:pPr>
            <w:r>
              <w:rPr>
                <w:rFonts w:ascii="Century Gothic" w:hAnsi="Century Gothic" w:cs="Arial"/>
                <w:b/>
                <w:bCs/>
                <w:sz w:val="18"/>
                <w:szCs w:val="18"/>
                <w:lang w:val="es-ES"/>
              </w:rPr>
              <w:t>Cuenta afectada</w:t>
            </w:r>
          </w:p>
        </w:tc>
        <w:tc>
          <w:tcPr>
            <w:tcW w:w="1520" w:type="dxa"/>
          </w:tcPr>
          <w:p w14:paraId="04C8DF13" w14:textId="77777777" w:rsidR="002B3065" w:rsidRDefault="002B3065" w:rsidP="005A1C57">
            <w:pPr>
              <w:pStyle w:val="Prrafodelista"/>
              <w:autoSpaceDE w:val="0"/>
              <w:autoSpaceDN w:val="0"/>
              <w:adjustRightInd w:val="0"/>
              <w:ind w:left="0"/>
              <w:jc w:val="center"/>
              <w:rPr>
                <w:rFonts w:ascii="Century Gothic" w:hAnsi="Century Gothic" w:cs="Arial"/>
                <w:b/>
                <w:bCs/>
                <w:sz w:val="18"/>
                <w:szCs w:val="18"/>
                <w:lang w:val="es-ES"/>
              </w:rPr>
            </w:pPr>
            <w:r>
              <w:rPr>
                <w:rFonts w:ascii="Century Gothic" w:hAnsi="Century Gothic" w:cs="Arial"/>
                <w:b/>
                <w:bCs/>
                <w:sz w:val="18"/>
                <w:szCs w:val="18"/>
                <w:lang w:val="es-ES"/>
              </w:rPr>
              <w:t xml:space="preserve">Importe </w:t>
            </w:r>
          </w:p>
        </w:tc>
      </w:tr>
      <w:tr w:rsidR="002B3065" w:rsidRPr="00BA2AFF" w14:paraId="6AFCE320" w14:textId="77777777" w:rsidTr="005A1C57">
        <w:tblPrEx>
          <w:jc w:val="left"/>
        </w:tblPrEx>
        <w:trPr>
          <w:trHeight w:val="553"/>
        </w:trPr>
        <w:tc>
          <w:tcPr>
            <w:tcW w:w="1051" w:type="dxa"/>
            <w:vAlign w:val="center"/>
          </w:tcPr>
          <w:p w14:paraId="2D0E977B" w14:textId="77777777" w:rsidR="002B3065" w:rsidRPr="00222404" w:rsidRDefault="002B3065" w:rsidP="005A1C57">
            <w:pPr>
              <w:jc w:val="center"/>
              <w:rPr>
                <w:rFonts w:ascii="Aptos Narrow" w:hAnsi="Aptos Narrow"/>
                <w:color w:val="000000"/>
                <w:sz w:val="19"/>
                <w:szCs w:val="19"/>
              </w:rPr>
            </w:pPr>
            <w:r w:rsidRPr="00222404">
              <w:rPr>
                <w:rFonts w:ascii="Aptos Narrow" w:hAnsi="Aptos Narrow"/>
                <w:color w:val="000000"/>
                <w:sz w:val="19"/>
                <w:szCs w:val="19"/>
                <w:lang w:val="es-ES"/>
              </w:rPr>
              <w:t>21501</w:t>
            </w:r>
          </w:p>
        </w:tc>
        <w:tc>
          <w:tcPr>
            <w:tcW w:w="2762" w:type="dxa"/>
            <w:vAlign w:val="center"/>
          </w:tcPr>
          <w:p w14:paraId="23D62121"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Material impreso e información digital.</w:t>
            </w:r>
          </w:p>
        </w:tc>
        <w:tc>
          <w:tcPr>
            <w:tcW w:w="1467" w:type="dxa"/>
            <w:vAlign w:val="center"/>
          </w:tcPr>
          <w:p w14:paraId="68C1A17D"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$ 50,000.00</w:t>
            </w:r>
          </w:p>
        </w:tc>
        <w:tc>
          <w:tcPr>
            <w:tcW w:w="2030" w:type="dxa"/>
          </w:tcPr>
          <w:p w14:paraId="675D2295" w14:textId="77777777" w:rsidR="002B3065" w:rsidRPr="00222404" w:rsidRDefault="002B3065" w:rsidP="005A1C57">
            <w:pPr>
              <w:rPr>
                <w:rFonts w:ascii="Aptos Narrow" w:hAnsi="Aptos Narrow"/>
                <w:color w:val="000000"/>
                <w:sz w:val="19"/>
                <w:szCs w:val="19"/>
              </w:rPr>
            </w:pPr>
            <w:r w:rsidRPr="00222404">
              <w:rPr>
                <w:rFonts w:ascii="Aptos Narrow" w:hAnsi="Aptos Narrow"/>
                <w:color w:val="000000"/>
                <w:sz w:val="19"/>
                <w:szCs w:val="19"/>
              </w:rPr>
              <w:t>56901.  Otros equipos</w:t>
            </w:r>
          </w:p>
          <w:p w14:paraId="7B0496BA" w14:textId="77777777" w:rsidR="002B3065" w:rsidRPr="00222404" w:rsidRDefault="002B3065" w:rsidP="005A1C57">
            <w:pPr>
              <w:jc w:val="center"/>
              <w:rPr>
                <w:rFonts w:ascii="Aptos Narrow" w:hAnsi="Aptos Narrow"/>
                <w:b/>
                <w:bCs/>
                <w:color w:val="000000"/>
                <w:sz w:val="19"/>
                <w:szCs w:val="19"/>
              </w:rPr>
            </w:pPr>
          </w:p>
        </w:tc>
        <w:tc>
          <w:tcPr>
            <w:tcW w:w="1520" w:type="dxa"/>
          </w:tcPr>
          <w:p w14:paraId="7A174D49" w14:textId="77777777" w:rsidR="002B3065" w:rsidRPr="00222404" w:rsidRDefault="002B3065" w:rsidP="005A1C57">
            <w:pPr>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2´210</w:t>
            </w:r>
            <w:r w:rsidRPr="00222404">
              <w:rPr>
                <w:rFonts w:ascii="Aptos Narrow" w:hAnsi="Aptos Narrow"/>
                <w:color w:val="000000"/>
                <w:sz w:val="19"/>
                <w:szCs w:val="19"/>
              </w:rPr>
              <w:t>,000.00</w:t>
            </w:r>
          </w:p>
        </w:tc>
      </w:tr>
      <w:tr w:rsidR="002B3065" w:rsidRPr="00BA2AFF" w14:paraId="33DF346E" w14:textId="77777777" w:rsidTr="005A1C57">
        <w:tblPrEx>
          <w:jc w:val="left"/>
        </w:tblPrEx>
        <w:trPr>
          <w:trHeight w:val="553"/>
        </w:trPr>
        <w:tc>
          <w:tcPr>
            <w:tcW w:w="1051" w:type="dxa"/>
            <w:vAlign w:val="center"/>
          </w:tcPr>
          <w:p w14:paraId="02A23B57"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24901</w:t>
            </w:r>
          </w:p>
        </w:tc>
        <w:tc>
          <w:tcPr>
            <w:tcW w:w="2762" w:type="dxa"/>
            <w:vAlign w:val="center"/>
          </w:tcPr>
          <w:p w14:paraId="24CB1DB2" w14:textId="77777777" w:rsidR="002B3065" w:rsidRPr="00222404" w:rsidRDefault="002B3065" w:rsidP="005A1C57">
            <w:pPr>
              <w:jc w:val="both"/>
              <w:rPr>
                <w:rFonts w:ascii="Aptos Narrow" w:hAnsi="Aptos Narrow"/>
                <w:color w:val="000000"/>
                <w:sz w:val="19"/>
                <w:szCs w:val="19"/>
                <w:lang w:val="es-ES"/>
              </w:rPr>
            </w:pPr>
            <w:r w:rsidRPr="00222404">
              <w:rPr>
                <w:rFonts w:ascii="Aptos Narrow" w:hAnsi="Aptos Narrow"/>
                <w:color w:val="000000"/>
                <w:sz w:val="19"/>
                <w:szCs w:val="19"/>
                <w:lang w:val="es-ES"/>
              </w:rPr>
              <w:t>Otros materiales y artículos de construcción y reparación.</w:t>
            </w:r>
          </w:p>
        </w:tc>
        <w:tc>
          <w:tcPr>
            <w:tcW w:w="1467" w:type="dxa"/>
            <w:vAlign w:val="center"/>
          </w:tcPr>
          <w:p w14:paraId="1F3F0C23"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$150,000.00</w:t>
            </w:r>
          </w:p>
        </w:tc>
        <w:tc>
          <w:tcPr>
            <w:tcW w:w="2030" w:type="dxa"/>
          </w:tcPr>
          <w:p w14:paraId="50C1565B" w14:textId="77777777" w:rsidR="002B3065" w:rsidRDefault="002B3065" w:rsidP="005A1C57">
            <w:pPr>
              <w:jc w:val="right"/>
              <w:rPr>
                <w:rFonts w:ascii="Aptos Narrow" w:hAnsi="Aptos Narrow"/>
                <w:color w:val="000000"/>
                <w:sz w:val="20"/>
                <w:szCs w:val="20"/>
              </w:rPr>
            </w:pPr>
          </w:p>
        </w:tc>
        <w:tc>
          <w:tcPr>
            <w:tcW w:w="1520" w:type="dxa"/>
          </w:tcPr>
          <w:p w14:paraId="241AD161" w14:textId="77777777" w:rsidR="002B3065" w:rsidRDefault="002B3065" w:rsidP="005A1C57">
            <w:pPr>
              <w:jc w:val="right"/>
              <w:rPr>
                <w:rFonts w:ascii="Aptos Narrow" w:hAnsi="Aptos Narrow"/>
                <w:color w:val="000000"/>
                <w:sz w:val="20"/>
                <w:szCs w:val="20"/>
              </w:rPr>
            </w:pPr>
          </w:p>
        </w:tc>
      </w:tr>
      <w:tr w:rsidR="002B3065" w:rsidRPr="00BA2AFF" w14:paraId="4F32E0F2" w14:textId="77777777" w:rsidTr="005A1C57">
        <w:tblPrEx>
          <w:jc w:val="left"/>
        </w:tblPrEx>
        <w:trPr>
          <w:trHeight w:val="553"/>
        </w:trPr>
        <w:tc>
          <w:tcPr>
            <w:tcW w:w="1051" w:type="dxa"/>
            <w:vAlign w:val="center"/>
          </w:tcPr>
          <w:p w14:paraId="14EB30A9"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24101</w:t>
            </w:r>
          </w:p>
        </w:tc>
        <w:tc>
          <w:tcPr>
            <w:tcW w:w="2762" w:type="dxa"/>
            <w:vAlign w:val="center"/>
          </w:tcPr>
          <w:p w14:paraId="1DB68EED" w14:textId="77777777" w:rsidR="002B3065" w:rsidRPr="00222404" w:rsidRDefault="002B3065" w:rsidP="005A1C57">
            <w:pPr>
              <w:jc w:val="both"/>
              <w:rPr>
                <w:rFonts w:ascii="Aptos Narrow" w:hAnsi="Aptos Narrow"/>
                <w:color w:val="000000"/>
                <w:sz w:val="19"/>
                <w:szCs w:val="19"/>
                <w:lang w:val="es-ES"/>
              </w:rPr>
            </w:pPr>
            <w:r w:rsidRPr="00222404">
              <w:rPr>
                <w:rFonts w:ascii="Aptos Narrow" w:hAnsi="Aptos Narrow"/>
                <w:color w:val="000000"/>
                <w:sz w:val="19"/>
                <w:szCs w:val="19"/>
                <w:lang w:val="es-ES"/>
              </w:rPr>
              <w:t>Productos minerales no metálicos.</w:t>
            </w:r>
          </w:p>
        </w:tc>
        <w:tc>
          <w:tcPr>
            <w:tcW w:w="1467" w:type="dxa"/>
            <w:vAlign w:val="center"/>
          </w:tcPr>
          <w:p w14:paraId="7F95D12B"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7</w:t>
            </w:r>
            <w:r w:rsidRPr="00222404">
              <w:rPr>
                <w:rFonts w:ascii="Aptos Narrow" w:hAnsi="Aptos Narrow"/>
                <w:color w:val="000000"/>
                <w:sz w:val="19"/>
                <w:szCs w:val="19"/>
              </w:rPr>
              <w:t>0,000.00</w:t>
            </w:r>
          </w:p>
        </w:tc>
        <w:tc>
          <w:tcPr>
            <w:tcW w:w="2030" w:type="dxa"/>
          </w:tcPr>
          <w:p w14:paraId="31864BDE" w14:textId="77777777" w:rsidR="002B3065" w:rsidRDefault="002B3065" w:rsidP="005A1C57">
            <w:pPr>
              <w:jc w:val="right"/>
              <w:rPr>
                <w:rFonts w:ascii="Aptos Narrow" w:hAnsi="Aptos Narrow"/>
                <w:color w:val="000000"/>
                <w:sz w:val="20"/>
                <w:szCs w:val="20"/>
              </w:rPr>
            </w:pPr>
          </w:p>
        </w:tc>
        <w:tc>
          <w:tcPr>
            <w:tcW w:w="1520" w:type="dxa"/>
          </w:tcPr>
          <w:p w14:paraId="08195732" w14:textId="77777777" w:rsidR="002B3065" w:rsidRDefault="002B3065" w:rsidP="005A1C57">
            <w:pPr>
              <w:jc w:val="right"/>
              <w:rPr>
                <w:rFonts w:ascii="Aptos Narrow" w:hAnsi="Aptos Narrow"/>
                <w:color w:val="000000"/>
                <w:sz w:val="20"/>
                <w:szCs w:val="20"/>
              </w:rPr>
            </w:pPr>
          </w:p>
        </w:tc>
      </w:tr>
      <w:tr w:rsidR="002B3065" w:rsidRPr="00BA2AFF" w14:paraId="7A3F6DDB" w14:textId="77777777" w:rsidTr="005A1C57">
        <w:tblPrEx>
          <w:jc w:val="left"/>
        </w:tblPrEx>
        <w:trPr>
          <w:trHeight w:val="553"/>
        </w:trPr>
        <w:tc>
          <w:tcPr>
            <w:tcW w:w="1051" w:type="dxa"/>
            <w:vAlign w:val="center"/>
          </w:tcPr>
          <w:p w14:paraId="6DEC7E33"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24801</w:t>
            </w:r>
          </w:p>
        </w:tc>
        <w:tc>
          <w:tcPr>
            <w:tcW w:w="2762" w:type="dxa"/>
            <w:vAlign w:val="center"/>
          </w:tcPr>
          <w:p w14:paraId="24B26603"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lang w:val="es-ES"/>
              </w:rPr>
              <w:t>Materiales complementarios.</w:t>
            </w:r>
          </w:p>
        </w:tc>
        <w:tc>
          <w:tcPr>
            <w:tcW w:w="1467" w:type="dxa"/>
            <w:vAlign w:val="center"/>
          </w:tcPr>
          <w:p w14:paraId="6B0041C0"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290</w:t>
            </w:r>
            <w:r w:rsidRPr="00222404">
              <w:rPr>
                <w:rFonts w:ascii="Aptos Narrow" w:hAnsi="Aptos Narrow"/>
                <w:color w:val="000000"/>
                <w:sz w:val="19"/>
                <w:szCs w:val="19"/>
              </w:rPr>
              <w:t>,000.00</w:t>
            </w:r>
          </w:p>
        </w:tc>
        <w:tc>
          <w:tcPr>
            <w:tcW w:w="2030" w:type="dxa"/>
          </w:tcPr>
          <w:p w14:paraId="03E75997" w14:textId="77777777" w:rsidR="002B3065" w:rsidRDefault="002B3065" w:rsidP="005A1C57">
            <w:pPr>
              <w:jc w:val="right"/>
              <w:rPr>
                <w:rFonts w:ascii="Aptos Narrow" w:hAnsi="Aptos Narrow"/>
                <w:color w:val="000000"/>
                <w:sz w:val="20"/>
                <w:szCs w:val="20"/>
              </w:rPr>
            </w:pPr>
          </w:p>
        </w:tc>
        <w:tc>
          <w:tcPr>
            <w:tcW w:w="1520" w:type="dxa"/>
          </w:tcPr>
          <w:p w14:paraId="5D64ACA0" w14:textId="77777777" w:rsidR="002B3065" w:rsidRDefault="002B3065" w:rsidP="005A1C57">
            <w:pPr>
              <w:jc w:val="right"/>
              <w:rPr>
                <w:rFonts w:ascii="Aptos Narrow" w:hAnsi="Aptos Narrow"/>
                <w:color w:val="000000"/>
                <w:sz w:val="20"/>
                <w:szCs w:val="20"/>
              </w:rPr>
            </w:pPr>
          </w:p>
        </w:tc>
      </w:tr>
      <w:tr w:rsidR="002B3065" w:rsidRPr="00BA2AFF" w14:paraId="39D89675" w14:textId="77777777" w:rsidTr="005A1C57">
        <w:tblPrEx>
          <w:jc w:val="left"/>
        </w:tblPrEx>
        <w:trPr>
          <w:trHeight w:val="553"/>
        </w:trPr>
        <w:tc>
          <w:tcPr>
            <w:tcW w:w="1051" w:type="dxa"/>
            <w:vAlign w:val="center"/>
          </w:tcPr>
          <w:p w14:paraId="6E6674CC"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35101</w:t>
            </w:r>
          </w:p>
        </w:tc>
        <w:tc>
          <w:tcPr>
            <w:tcW w:w="2762" w:type="dxa"/>
            <w:vAlign w:val="center"/>
          </w:tcPr>
          <w:p w14:paraId="6B9BBB41"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Conservación y mantenimiento menor de inmueble.</w:t>
            </w:r>
          </w:p>
        </w:tc>
        <w:tc>
          <w:tcPr>
            <w:tcW w:w="1467" w:type="dxa"/>
            <w:vAlign w:val="center"/>
          </w:tcPr>
          <w:p w14:paraId="506BA446"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$3</w:t>
            </w:r>
            <w:r>
              <w:rPr>
                <w:rFonts w:ascii="Aptos Narrow" w:hAnsi="Aptos Narrow"/>
                <w:color w:val="000000"/>
                <w:sz w:val="19"/>
                <w:szCs w:val="19"/>
              </w:rPr>
              <w:t>9</w:t>
            </w:r>
            <w:r w:rsidRPr="00222404">
              <w:rPr>
                <w:rFonts w:ascii="Aptos Narrow" w:hAnsi="Aptos Narrow"/>
                <w:color w:val="000000"/>
                <w:sz w:val="19"/>
                <w:szCs w:val="19"/>
              </w:rPr>
              <w:t>0,000.00</w:t>
            </w:r>
          </w:p>
        </w:tc>
        <w:tc>
          <w:tcPr>
            <w:tcW w:w="2030" w:type="dxa"/>
          </w:tcPr>
          <w:p w14:paraId="4C89EE6A" w14:textId="77777777" w:rsidR="002B3065" w:rsidRDefault="002B3065" w:rsidP="005A1C57">
            <w:pPr>
              <w:jc w:val="right"/>
              <w:rPr>
                <w:rFonts w:ascii="Aptos Narrow" w:hAnsi="Aptos Narrow"/>
                <w:color w:val="000000"/>
                <w:sz w:val="20"/>
                <w:szCs w:val="20"/>
              </w:rPr>
            </w:pPr>
          </w:p>
        </w:tc>
        <w:tc>
          <w:tcPr>
            <w:tcW w:w="1520" w:type="dxa"/>
          </w:tcPr>
          <w:p w14:paraId="628C424E" w14:textId="77777777" w:rsidR="002B3065" w:rsidRDefault="002B3065" w:rsidP="005A1C57">
            <w:pPr>
              <w:jc w:val="right"/>
              <w:rPr>
                <w:rFonts w:ascii="Aptos Narrow" w:hAnsi="Aptos Narrow"/>
                <w:color w:val="000000"/>
                <w:sz w:val="20"/>
                <w:szCs w:val="20"/>
              </w:rPr>
            </w:pPr>
          </w:p>
        </w:tc>
      </w:tr>
      <w:tr w:rsidR="002B3065" w:rsidRPr="00BA2AFF" w14:paraId="1484A655" w14:textId="77777777" w:rsidTr="005A1C57">
        <w:tblPrEx>
          <w:jc w:val="left"/>
        </w:tblPrEx>
        <w:trPr>
          <w:trHeight w:val="553"/>
        </w:trPr>
        <w:tc>
          <w:tcPr>
            <w:tcW w:w="1051" w:type="dxa"/>
            <w:vAlign w:val="center"/>
          </w:tcPr>
          <w:p w14:paraId="4510E477"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51901</w:t>
            </w:r>
          </w:p>
        </w:tc>
        <w:tc>
          <w:tcPr>
            <w:tcW w:w="2762" w:type="dxa"/>
            <w:vAlign w:val="center"/>
          </w:tcPr>
          <w:p w14:paraId="34197A87"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Otros mobiliarios y equipos de administración.</w:t>
            </w:r>
          </w:p>
        </w:tc>
        <w:tc>
          <w:tcPr>
            <w:tcW w:w="1467" w:type="dxa"/>
            <w:vAlign w:val="center"/>
          </w:tcPr>
          <w:p w14:paraId="507E69F4"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250,000.00</w:t>
            </w:r>
          </w:p>
        </w:tc>
        <w:tc>
          <w:tcPr>
            <w:tcW w:w="2030" w:type="dxa"/>
          </w:tcPr>
          <w:p w14:paraId="1CB39879" w14:textId="77777777" w:rsidR="002B3065" w:rsidRDefault="002B3065" w:rsidP="005A1C57">
            <w:pPr>
              <w:jc w:val="right"/>
              <w:rPr>
                <w:rFonts w:ascii="Aptos Narrow" w:hAnsi="Aptos Narrow"/>
                <w:color w:val="000000"/>
                <w:sz w:val="20"/>
                <w:szCs w:val="20"/>
              </w:rPr>
            </w:pPr>
          </w:p>
        </w:tc>
        <w:tc>
          <w:tcPr>
            <w:tcW w:w="1520" w:type="dxa"/>
          </w:tcPr>
          <w:p w14:paraId="30ED23D6" w14:textId="77777777" w:rsidR="002B3065" w:rsidRDefault="002B3065" w:rsidP="005A1C57">
            <w:pPr>
              <w:jc w:val="right"/>
              <w:rPr>
                <w:rFonts w:ascii="Aptos Narrow" w:hAnsi="Aptos Narrow"/>
                <w:color w:val="000000"/>
                <w:sz w:val="20"/>
                <w:szCs w:val="20"/>
              </w:rPr>
            </w:pPr>
          </w:p>
        </w:tc>
      </w:tr>
      <w:tr w:rsidR="002B3065" w:rsidRPr="00BA2AFF" w14:paraId="2E596064" w14:textId="77777777" w:rsidTr="005A1C57">
        <w:tblPrEx>
          <w:jc w:val="left"/>
        </w:tblPrEx>
        <w:trPr>
          <w:trHeight w:val="553"/>
        </w:trPr>
        <w:tc>
          <w:tcPr>
            <w:tcW w:w="1051" w:type="dxa"/>
            <w:vAlign w:val="center"/>
          </w:tcPr>
          <w:p w14:paraId="3FEDB956"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54101</w:t>
            </w:r>
          </w:p>
        </w:tc>
        <w:tc>
          <w:tcPr>
            <w:tcW w:w="2762" w:type="dxa"/>
            <w:vAlign w:val="center"/>
          </w:tcPr>
          <w:p w14:paraId="1DEBE366"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Automóviles y camiones</w:t>
            </w:r>
          </w:p>
        </w:tc>
        <w:tc>
          <w:tcPr>
            <w:tcW w:w="1467" w:type="dxa"/>
            <w:vAlign w:val="center"/>
          </w:tcPr>
          <w:p w14:paraId="7D7F7AA5"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$180,000.00</w:t>
            </w:r>
          </w:p>
        </w:tc>
        <w:tc>
          <w:tcPr>
            <w:tcW w:w="2030" w:type="dxa"/>
          </w:tcPr>
          <w:p w14:paraId="1E910DCB" w14:textId="77777777" w:rsidR="002B3065" w:rsidRDefault="002B3065" w:rsidP="005A1C57">
            <w:pPr>
              <w:jc w:val="right"/>
              <w:rPr>
                <w:rFonts w:ascii="Aptos Narrow" w:hAnsi="Aptos Narrow"/>
                <w:color w:val="000000"/>
                <w:sz w:val="20"/>
                <w:szCs w:val="20"/>
              </w:rPr>
            </w:pPr>
          </w:p>
        </w:tc>
        <w:tc>
          <w:tcPr>
            <w:tcW w:w="1520" w:type="dxa"/>
          </w:tcPr>
          <w:p w14:paraId="3DCAF658" w14:textId="77777777" w:rsidR="002B3065" w:rsidRDefault="002B3065" w:rsidP="005A1C57">
            <w:pPr>
              <w:jc w:val="right"/>
              <w:rPr>
                <w:rFonts w:ascii="Aptos Narrow" w:hAnsi="Aptos Narrow"/>
                <w:color w:val="000000"/>
                <w:sz w:val="20"/>
                <w:szCs w:val="20"/>
              </w:rPr>
            </w:pPr>
          </w:p>
        </w:tc>
      </w:tr>
      <w:tr w:rsidR="002B3065" w:rsidRPr="00BA2AFF" w14:paraId="206B0C2C" w14:textId="77777777" w:rsidTr="005A1C57">
        <w:tblPrEx>
          <w:jc w:val="left"/>
        </w:tblPrEx>
        <w:trPr>
          <w:trHeight w:val="553"/>
        </w:trPr>
        <w:tc>
          <w:tcPr>
            <w:tcW w:w="1051" w:type="dxa"/>
            <w:vAlign w:val="center"/>
          </w:tcPr>
          <w:p w14:paraId="35D3AEAD"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56601</w:t>
            </w:r>
          </w:p>
        </w:tc>
        <w:tc>
          <w:tcPr>
            <w:tcW w:w="2762" w:type="dxa"/>
            <w:vAlign w:val="center"/>
          </w:tcPr>
          <w:p w14:paraId="14E0EE3A"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Equipos de generación eléctrica, aparatos y accesorios electrónicos.</w:t>
            </w:r>
          </w:p>
        </w:tc>
        <w:tc>
          <w:tcPr>
            <w:tcW w:w="1467" w:type="dxa"/>
            <w:vAlign w:val="center"/>
          </w:tcPr>
          <w:p w14:paraId="141FF692"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500,000.00</w:t>
            </w:r>
          </w:p>
        </w:tc>
        <w:tc>
          <w:tcPr>
            <w:tcW w:w="2030" w:type="dxa"/>
          </w:tcPr>
          <w:p w14:paraId="29430E2A" w14:textId="77777777" w:rsidR="002B3065" w:rsidRDefault="002B3065" w:rsidP="005A1C57">
            <w:pPr>
              <w:jc w:val="right"/>
              <w:rPr>
                <w:rFonts w:ascii="Aptos Narrow" w:hAnsi="Aptos Narrow"/>
                <w:color w:val="000000"/>
                <w:sz w:val="20"/>
                <w:szCs w:val="20"/>
              </w:rPr>
            </w:pPr>
          </w:p>
        </w:tc>
        <w:tc>
          <w:tcPr>
            <w:tcW w:w="1520" w:type="dxa"/>
          </w:tcPr>
          <w:p w14:paraId="0C8333E8" w14:textId="77777777" w:rsidR="002B3065" w:rsidRDefault="002B3065" w:rsidP="005A1C57">
            <w:pPr>
              <w:jc w:val="right"/>
              <w:rPr>
                <w:rFonts w:ascii="Aptos Narrow" w:hAnsi="Aptos Narrow"/>
                <w:color w:val="000000"/>
                <w:sz w:val="20"/>
                <w:szCs w:val="20"/>
              </w:rPr>
            </w:pPr>
          </w:p>
        </w:tc>
      </w:tr>
      <w:tr w:rsidR="002B3065" w:rsidRPr="00BA2AFF" w14:paraId="4795A494" w14:textId="77777777" w:rsidTr="005A1C57">
        <w:tblPrEx>
          <w:jc w:val="left"/>
        </w:tblPrEx>
        <w:trPr>
          <w:trHeight w:val="553"/>
        </w:trPr>
        <w:tc>
          <w:tcPr>
            <w:tcW w:w="1051" w:type="dxa"/>
            <w:vAlign w:val="center"/>
          </w:tcPr>
          <w:p w14:paraId="45BEB300" w14:textId="77777777" w:rsidR="002B3065" w:rsidRPr="00222404" w:rsidRDefault="002B3065"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62201</w:t>
            </w:r>
          </w:p>
        </w:tc>
        <w:tc>
          <w:tcPr>
            <w:tcW w:w="2762" w:type="dxa"/>
            <w:vAlign w:val="center"/>
          </w:tcPr>
          <w:p w14:paraId="3FE5D7A0" w14:textId="77777777" w:rsidR="002B3065" w:rsidRPr="00222404" w:rsidRDefault="002B3065" w:rsidP="005A1C57">
            <w:pPr>
              <w:jc w:val="both"/>
              <w:rPr>
                <w:rFonts w:ascii="Aptos Narrow" w:hAnsi="Aptos Narrow"/>
                <w:color w:val="000000"/>
                <w:sz w:val="19"/>
                <w:szCs w:val="19"/>
              </w:rPr>
            </w:pPr>
            <w:r w:rsidRPr="00222404">
              <w:rPr>
                <w:rFonts w:ascii="Aptos Narrow" w:hAnsi="Aptos Narrow"/>
                <w:color w:val="000000"/>
                <w:sz w:val="19"/>
                <w:szCs w:val="19"/>
              </w:rPr>
              <w:t>Construcciones y ampliación por contrato.</w:t>
            </w:r>
          </w:p>
        </w:tc>
        <w:tc>
          <w:tcPr>
            <w:tcW w:w="1467" w:type="dxa"/>
            <w:vAlign w:val="center"/>
          </w:tcPr>
          <w:p w14:paraId="6F8DD9AF" w14:textId="77777777" w:rsidR="002B3065" w:rsidRPr="00222404" w:rsidRDefault="002B3065"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32</w:t>
            </w:r>
            <w:r w:rsidRPr="00222404">
              <w:rPr>
                <w:rFonts w:ascii="Aptos Narrow" w:hAnsi="Aptos Narrow"/>
                <w:color w:val="000000"/>
                <w:sz w:val="19"/>
                <w:szCs w:val="19"/>
              </w:rPr>
              <w:t>0,000.00</w:t>
            </w:r>
          </w:p>
        </w:tc>
        <w:tc>
          <w:tcPr>
            <w:tcW w:w="2030" w:type="dxa"/>
          </w:tcPr>
          <w:p w14:paraId="2FE4F022" w14:textId="77777777" w:rsidR="002B3065" w:rsidRDefault="002B3065" w:rsidP="005A1C57">
            <w:pPr>
              <w:jc w:val="right"/>
              <w:rPr>
                <w:rFonts w:ascii="Aptos Narrow" w:hAnsi="Aptos Narrow"/>
                <w:color w:val="000000"/>
                <w:sz w:val="20"/>
                <w:szCs w:val="20"/>
              </w:rPr>
            </w:pPr>
          </w:p>
        </w:tc>
        <w:tc>
          <w:tcPr>
            <w:tcW w:w="1520" w:type="dxa"/>
          </w:tcPr>
          <w:p w14:paraId="7CDD0F01" w14:textId="77777777" w:rsidR="002B3065" w:rsidRDefault="002B3065" w:rsidP="005A1C57">
            <w:pPr>
              <w:jc w:val="right"/>
              <w:rPr>
                <w:rFonts w:ascii="Aptos Narrow" w:hAnsi="Aptos Narrow"/>
                <w:color w:val="000000"/>
                <w:sz w:val="20"/>
                <w:szCs w:val="20"/>
              </w:rPr>
            </w:pPr>
          </w:p>
        </w:tc>
      </w:tr>
      <w:tr w:rsidR="002B3065" w:rsidRPr="00BA2AFF" w14:paraId="7543514D" w14:textId="77777777" w:rsidTr="005A1C57">
        <w:tblPrEx>
          <w:jc w:val="left"/>
        </w:tblPrEx>
        <w:trPr>
          <w:trHeight w:val="437"/>
        </w:trPr>
        <w:tc>
          <w:tcPr>
            <w:tcW w:w="1051" w:type="dxa"/>
            <w:vAlign w:val="center"/>
          </w:tcPr>
          <w:p w14:paraId="52D7AE7C" w14:textId="77777777" w:rsidR="002B3065" w:rsidRPr="00BA2AFF" w:rsidRDefault="002B3065" w:rsidP="005A1C57">
            <w:pPr>
              <w:pStyle w:val="Prrafodelista"/>
              <w:autoSpaceDE w:val="0"/>
              <w:autoSpaceDN w:val="0"/>
              <w:adjustRightInd w:val="0"/>
              <w:ind w:left="0"/>
              <w:jc w:val="center"/>
              <w:rPr>
                <w:rFonts w:ascii="Arial" w:hAnsi="Arial" w:cs="Arial"/>
                <w:sz w:val="20"/>
                <w:szCs w:val="20"/>
                <w:highlight w:val="yellow"/>
              </w:rPr>
            </w:pPr>
          </w:p>
        </w:tc>
        <w:tc>
          <w:tcPr>
            <w:tcW w:w="2762" w:type="dxa"/>
            <w:vAlign w:val="center"/>
          </w:tcPr>
          <w:p w14:paraId="374DBA64" w14:textId="77777777" w:rsidR="002B3065" w:rsidRPr="00BA2AFF" w:rsidRDefault="002B3065" w:rsidP="005A1C57">
            <w:pPr>
              <w:jc w:val="right"/>
              <w:rPr>
                <w:rFonts w:ascii="Aptos Narrow" w:hAnsi="Aptos Narrow"/>
                <w:b/>
                <w:bCs/>
                <w:color w:val="000000"/>
                <w:sz w:val="20"/>
                <w:szCs w:val="20"/>
              </w:rPr>
            </w:pPr>
            <w:r w:rsidRPr="00BA2AFF">
              <w:rPr>
                <w:rFonts w:ascii="Aptos Narrow" w:hAnsi="Aptos Narrow"/>
                <w:b/>
                <w:bCs/>
                <w:color w:val="000000"/>
                <w:sz w:val="20"/>
                <w:szCs w:val="20"/>
              </w:rPr>
              <w:t>Total:</w:t>
            </w:r>
          </w:p>
        </w:tc>
        <w:tc>
          <w:tcPr>
            <w:tcW w:w="1467" w:type="dxa"/>
            <w:vAlign w:val="center"/>
          </w:tcPr>
          <w:p w14:paraId="3BF46505" w14:textId="77777777" w:rsidR="002B3065" w:rsidRPr="00222404" w:rsidRDefault="002B3065" w:rsidP="005A1C57">
            <w:pPr>
              <w:jc w:val="right"/>
              <w:rPr>
                <w:rFonts w:ascii="Aptos Narrow" w:hAnsi="Aptos Narrow"/>
                <w:b/>
                <w:bCs/>
                <w:color w:val="000000"/>
                <w:sz w:val="19"/>
                <w:szCs w:val="19"/>
              </w:rPr>
            </w:pPr>
          </w:p>
          <w:p w14:paraId="29D450BA" w14:textId="77777777" w:rsidR="002B3065" w:rsidRPr="00222404" w:rsidRDefault="002B3065" w:rsidP="005A1C57">
            <w:pPr>
              <w:jc w:val="right"/>
              <w:rPr>
                <w:rFonts w:ascii="Aptos Narrow" w:hAnsi="Aptos Narrow"/>
                <w:b/>
                <w:bCs/>
                <w:color w:val="000000"/>
                <w:sz w:val="19"/>
                <w:szCs w:val="19"/>
              </w:rPr>
            </w:pPr>
            <w:r w:rsidRPr="00222404">
              <w:rPr>
                <w:rFonts w:ascii="Aptos Narrow" w:hAnsi="Aptos Narrow"/>
                <w:b/>
                <w:bCs/>
                <w:color w:val="000000"/>
                <w:sz w:val="19"/>
                <w:szCs w:val="19"/>
              </w:rPr>
              <w:t xml:space="preserve">$ </w:t>
            </w:r>
            <w:r>
              <w:rPr>
                <w:rFonts w:ascii="Aptos Narrow" w:hAnsi="Aptos Narrow"/>
                <w:b/>
                <w:bCs/>
                <w:color w:val="000000"/>
                <w:sz w:val="19"/>
                <w:szCs w:val="19"/>
              </w:rPr>
              <w:t>2</w:t>
            </w:r>
            <w:r w:rsidRPr="00222404">
              <w:rPr>
                <w:rFonts w:ascii="Aptos Narrow" w:hAnsi="Aptos Narrow"/>
                <w:b/>
                <w:bCs/>
                <w:color w:val="000000"/>
                <w:sz w:val="19"/>
                <w:szCs w:val="19"/>
              </w:rPr>
              <w:t>´</w:t>
            </w:r>
            <w:r>
              <w:rPr>
                <w:rFonts w:ascii="Aptos Narrow" w:hAnsi="Aptos Narrow"/>
                <w:b/>
                <w:bCs/>
                <w:color w:val="000000"/>
                <w:sz w:val="19"/>
                <w:szCs w:val="19"/>
              </w:rPr>
              <w:t>200</w:t>
            </w:r>
            <w:r w:rsidRPr="00222404">
              <w:rPr>
                <w:rFonts w:ascii="Aptos Narrow" w:hAnsi="Aptos Narrow"/>
                <w:b/>
                <w:bCs/>
                <w:color w:val="000000"/>
                <w:sz w:val="19"/>
                <w:szCs w:val="19"/>
              </w:rPr>
              <w:t xml:space="preserve">,000.00 </w:t>
            </w:r>
          </w:p>
        </w:tc>
        <w:tc>
          <w:tcPr>
            <w:tcW w:w="2030" w:type="dxa"/>
          </w:tcPr>
          <w:p w14:paraId="5129B63A" w14:textId="77777777" w:rsidR="002B3065" w:rsidRPr="00BA2AFF" w:rsidRDefault="002B3065" w:rsidP="005A1C57">
            <w:pPr>
              <w:jc w:val="right"/>
              <w:rPr>
                <w:rFonts w:ascii="Aptos Narrow" w:hAnsi="Aptos Narrow"/>
                <w:b/>
                <w:bCs/>
                <w:color w:val="000000"/>
                <w:sz w:val="20"/>
                <w:szCs w:val="20"/>
              </w:rPr>
            </w:pPr>
          </w:p>
        </w:tc>
        <w:tc>
          <w:tcPr>
            <w:tcW w:w="1520" w:type="dxa"/>
          </w:tcPr>
          <w:p w14:paraId="4840B3EC" w14:textId="77777777" w:rsidR="002B3065" w:rsidRPr="00BA2AFF" w:rsidRDefault="002B3065" w:rsidP="005A1C57">
            <w:pPr>
              <w:jc w:val="right"/>
              <w:rPr>
                <w:rFonts w:ascii="Aptos Narrow" w:hAnsi="Aptos Narrow"/>
                <w:b/>
                <w:bCs/>
                <w:color w:val="000000"/>
                <w:sz w:val="20"/>
                <w:szCs w:val="20"/>
              </w:rPr>
            </w:pPr>
          </w:p>
        </w:tc>
      </w:tr>
    </w:tbl>
    <w:p w14:paraId="51E2B556" w14:textId="77777777" w:rsidR="006A6B7F" w:rsidRPr="00FF5598" w:rsidRDefault="006A6B7F" w:rsidP="006A6B7F">
      <w:pPr>
        <w:spacing w:line="276" w:lineRule="auto"/>
        <w:jc w:val="both"/>
        <w:rPr>
          <w:rFonts w:ascii="Arial" w:eastAsia="Calibri" w:hAnsi="Arial" w:cs="Arial"/>
          <w:lang w:val="es-ES"/>
        </w:rPr>
      </w:pPr>
    </w:p>
    <w:p w14:paraId="07DAB46E" w14:textId="77777777" w:rsidR="00115942" w:rsidRPr="00115942" w:rsidRDefault="00115942" w:rsidP="00115942">
      <w:pPr>
        <w:spacing w:line="276" w:lineRule="auto"/>
        <w:ind w:firstLine="708"/>
        <w:jc w:val="both"/>
        <w:rPr>
          <w:rFonts w:ascii="Arial" w:eastAsia="Calibri" w:hAnsi="Arial" w:cs="Arial"/>
        </w:rPr>
      </w:pPr>
      <w:r w:rsidRPr="00115942">
        <w:rPr>
          <w:rFonts w:ascii="Arial" w:eastAsia="Calibri" w:hAnsi="Arial" w:cs="Arial"/>
        </w:rPr>
        <w:lastRenderedPageBreak/>
        <w:t xml:space="preserve">Con las actualizaciones referidas, las cuentas quedarían con los siguientes saldos: </w:t>
      </w:r>
    </w:p>
    <w:p w14:paraId="731C7D73" w14:textId="77777777" w:rsidR="00F2414E" w:rsidRPr="006A6B7F" w:rsidRDefault="00F2414E" w:rsidP="00F2414E">
      <w:pPr>
        <w:autoSpaceDE w:val="0"/>
        <w:autoSpaceDN w:val="0"/>
        <w:adjustRightInd w:val="0"/>
        <w:rPr>
          <w:rFonts w:ascii="AppleSystemUIFont" w:eastAsiaTheme="minorHAnsi" w:hAnsi="AppleSystemUIFont" w:cs="AppleSystemUIFont"/>
          <w:highlight w:val="yellow"/>
          <w:lang w:val="es-ES"/>
        </w:rPr>
      </w:pPr>
    </w:p>
    <w:tbl>
      <w:tblPr>
        <w:tblStyle w:val="Tablaconcuadrcula"/>
        <w:tblW w:w="0" w:type="auto"/>
        <w:jc w:val="center"/>
        <w:tblLook w:val="04A0" w:firstRow="1" w:lastRow="0" w:firstColumn="1" w:lastColumn="0" w:noHBand="0" w:noVBand="1"/>
      </w:tblPr>
      <w:tblGrid>
        <w:gridCol w:w="1051"/>
        <w:gridCol w:w="2761"/>
        <w:gridCol w:w="1467"/>
        <w:gridCol w:w="2029"/>
        <w:gridCol w:w="1520"/>
      </w:tblGrid>
      <w:tr w:rsidR="007D71A3" w:rsidRPr="00BA2AFF" w14:paraId="371EBE5F" w14:textId="77777777" w:rsidTr="005A1C57">
        <w:trPr>
          <w:jc w:val="center"/>
        </w:trPr>
        <w:tc>
          <w:tcPr>
            <w:tcW w:w="1051" w:type="dxa"/>
            <w:vAlign w:val="center"/>
          </w:tcPr>
          <w:p w14:paraId="78C92802" w14:textId="77777777" w:rsidR="007D71A3" w:rsidRPr="0072133D" w:rsidRDefault="007D71A3" w:rsidP="005A1C57">
            <w:pPr>
              <w:pStyle w:val="Prrafodelista"/>
              <w:autoSpaceDE w:val="0"/>
              <w:autoSpaceDN w:val="0"/>
              <w:adjustRightInd w:val="0"/>
              <w:ind w:left="0"/>
              <w:jc w:val="center"/>
              <w:rPr>
                <w:rFonts w:ascii="Arial" w:hAnsi="Arial" w:cs="Arial"/>
                <w:b/>
                <w:bCs/>
                <w:sz w:val="18"/>
                <w:szCs w:val="18"/>
              </w:rPr>
            </w:pPr>
            <w:r w:rsidRPr="0072133D">
              <w:rPr>
                <w:rFonts w:ascii="Arial" w:hAnsi="Arial" w:cs="Arial"/>
                <w:b/>
                <w:bCs/>
                <w:sz w:val="18"/>
                <w:szCs w:val="18"/>
              </w:rPr>
              <w:t>Rubro de gasto</w:t>
            </w:r>
          </w:p>
        </w:tc>
        <w:tc>
          <w:tcPr>
            <w:tcW w:w="2762" w:type="dxa"/>
            <w:vAlign w:val="center"/>
          </w:tcPr>
          <w:p w14:paraId="5810D501" w14:textId="77777777" w:rsidR="007D71A3" w:rsidRPr="0072133D" w:rsidRDefault="007D71A3" w:rsidP="005A1C57">
            <w:pPr>
              <w:pStyle w:val="Prrafodelista"/>
              <w:autoSpaceDE w:val="0"/>
              <w:autoSpaceDN w:val="0"/>
              <w:adjustRightInd w:val="0"/>
              <w:ind w:left="0"/>
              <w:jc w:val="center"/>
              <w:rPr>
                <w:rFonts w:ascii="Century Gothic" w:hAnsi="Century Gothic" w:cs="Arial"/>
                <w:b/>
                <w:bCs/>
                <w:sz w:val="18"/>
                <w:szCs w:val="18"/>
                <w:lang w:val="es-ES"/>
              </w:rPr>
            </w:pPr>
            <w:r w:rsidRPr="0072133D">
              <w:rPr>
                <w:rFonts w:ascii="Century Gothic" w:hAnsi="Century Gothic" w:cs="Arial"/>
                <w:b/>
                <w:bCs/>
                <w:sz w:val="18"/>
                <w:szCs w:val="18"/>
                <w:lang w:val="es-ES"/>
              </w:rPr>
              <w:t>Concepto</w:t>
            </w:r>
          </w:p>
        </w:tc>
        <w:tc>
          <w:tcPr>
            <w:tcW w:w="1467" w:type="dxa"/>
            <w:vAlign w:val="center"/>
          </w:tcPr>
          <w:p w14:paraId="18C86002" w14:textId="77777777" w:rsidR="007D71A3" w:rsidRPr="0072133D" w:rsidRDefault="007D71A3" w:rsidP="005A1C57">
            <w:pPr>
              <w:pStyle w:val="Prrafodelista"/>
              <w:autoSpaceDE w:val="0"/>
              <w:autoSpaceDN w:val="0"/>
              <w:adjustRightInd w:val="0"/>
              <w:ind w:left="0"/>
              <w:jc w:val="center"/>
              <w:rPr>
                <w:rFonts w:ascii="Century Gothic" w:hAnsi="Century Gothic" w:cs="Arial"/>
                <w:b/>
                <w:bCs/>
                <w:sz w:val="18"/>
                <w:szCs w:val="18"/>
                <w:lang w:val="es-ES"/>
              </w:rPr>
            </w:pPr>
            <w:r w:rsidRPr="0072133D">
              <w:rPr>
                <w:rFonts w:ascii="Century Gothic" w:hAnsi="Century Gothic" w:cs="Arial"/>
                <w:b/>
                <w:bCs/>
                <w:sz w:val="18"/>
                <w:szCs w:val="18"/>
                <w:lang w:val="es-ES"/>
              </w:rPr>
              <w:t>Importe</w:t>
            </w:r>
            <w:r>
              <w:rPr>
                <w:rFonts w:ascii="Century Gothic" w:hAnsi="Century Gothic" w:cs="Arial"/>
                <w:b/>
                <w:bCs/>
                <w:sz w:val="18"/>
                <w:szCs w:val="18"/>
                <w:lang w:val="es-ES"/>
              </w:rPr>
              <w:t xml:space="preserve"> por transferir</w:t>
            </w:r>
          </w:p>
        </w:tc>
        <w:tc>
          <w:tcPr>
            <w:tcW w:w="2030" w:type="dxa"/>
          </w:tcPr>
          <w:p w14:paraId="5A17DBA1" w14:textId="77777777" w:rsidR="007D71A3" w:rsidRPr="0072133D" w:rsidRDefault="007D71A3" w:rsidP="005A1C57">
            <w:pPr>
              <w:pStyle w:val="Prrafodelista"/>
              <w:autoSpaceDE w:val="0"/>
              <w:autoSpaceDN w:val="0"/>
              <w:adjustRightInd w:val="0"/>
              <w:ind w:left="0"/>
              <w:jc w:val="center"/>
              <w:rPr>
                <w:rFonts w:ascii="Century Gothic" w:hAnsi="Century Gothic" w:cs="Arial"/>
                <w:b/>
                <w:bCs/>
                <w:sz w:val="18"/>
                <w:szCs w:val="18"/>
                <w:lang w:val="es-ES"/>
              </w:rPr>
            </w:pPr>
            <w:r>
              <w:rPr>
                <w:rFonts w:ascii="Century Gothic" w:hAnsi="Century Gothic" w:cs="Arial"/>
                <w:b/>
                <w:bCs/>
                <w:sz w:val="18"/>
                <w:szCs w:val="18"/>
                <w:lang w:val="es-ES"/>
              </w:rPr>
              <w:t>Cuenta afectada</w:t>
            </w:r>
          </w:p>
        </w:tc>
        <w:tc>
          <w:tcPr>
            <w:tcW w:w="1520" w:type="dxa"/>
          </w:tcPr>
          <w:p w14:paraId="6051A473" w14:textId="77777777" w:rsidR="007D71A3" w:rsidRDefault="007D71A3" w:rsidP="005A1C57">
            <w:pPr>
              <w:pStyle w:val="Prrafodelista"/>
              <w:autoSpaceDE w:val="0"/>
              <w:autoSpaceDN w:val="0"/>
              <w:adjustRightInd w:val="0"/>
              <w:ind w:left="0"/>
              <w:jc w:val="center"/>
              <w:rPr>
                <w:rFonts w:ascii="Century Gothic" w:hAnsi="Century Gothic" w:cs="Arial"/>
                <w:b/>
                <w:bCs/>
                <w:sz w:val="18"/>
                <w:szCs w:val="18"/>
                <w:lang w:val="es-ES"/>
              </w:rPr>
            </w:pPr>
            <w:r>
              <w:rPr>
                <w:rFonts w:ascii="Century Gothic" w:hAnsi="Century Gothic" w:cs="Arial"/>
                <w:b/>
                <w:bCs/>
                <w:sz w:val="18"/>
                <w:szCs w:val="18"/>
                <w:lang w:val="es-ES"/>
              </w:rPr>
              <w:t xml:space="preserve">Importe </w:t>
            </w:r>
          </w:p>
        </w:tc>
      </w:tr>
      <w:tr w:rsidR="007D71A3" w:rsidRPr="00BA2AFF" w14:paraId="2AC4D4F0" w14:textId="77777777" w:rsidTr="005A1C57">
        <w:tblPrEx>
          <w:jc w:val="left"/>
        </w:tblPrEx>
        <w:trPr>
          <w:trHeight w:val="553"/>
        </w:trPr>
        <w:tc>
          <w:tcPr>
            <w:tcW w:w="1051" w:type="dxa"/>
            <w:vAlign w:val="center"/>
          </w:tcPr>
          <w:p w14:paraId="317A2040" w14:textId="77777777" w:rsidR="007D71A3" w:rsidRPr="00222404" w:rsidRDefault="007D71A3" w:rsidP="005A1C57">
            <w:pPr>
              <w:jc w:val="center"/>
              <w:rPr>
                <w:rFonts w:ascii="Aptos Narrow" w:hAnsi="Aptos Narrow"/>
                <w:color w:val="000000"/>
                <w:sz w:val="19"/>
                <w:szCs w:val="19"/>
              </w:rPr>
            </w:pPr>
            <w:r w:rsidRPr="00222404">
              <w:rPr>
                <w:rFonts w:ascii="Aptos Narrow" w:hAnsi="Aptos Narrow"/>
                <w:color w:val="000000"/>
                <w:sz w:val="19"/>
                <w:szCs w:val="19"/>
                <w:lang w:val="es-ES"/>
              </w:rPr>
              <w:t>21501</w:t>
            </w:r>
          </w:p>
        </w:tc>
        <w:tc>
          <w:tcPr>
            <w:tcW w:w="2762" w:type="dxa"/>
            <w:vAlign w:val="center"/>
          </w:tcPr>
          <w:p w14:paraId="3533F3A5"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Material impreso e información digital.</w:t>
            </w:r>
          </w:p>
        </w:tc>
        <w:tc>
          <w:tcPr>
            <w:tcW w:w="1467" w:type="dxa"/>
            <w:vAlign w:val="center"/>
          </w:tcPr>
          <w:p w14:paraId="2516C3DB"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$ 5</w:t>
            </w:r>
            <w:r>
              <w:rPr>
                <w:rFonts w:ascii="Aptos Narrow" w:hAnsi="Aptos Narrow"/>
                <w:color w:val="000000"/>
                <w:sz w:val="19"/>
                <w:szCs w:val="19"/>
              </w:rPr>
              <w:t>4,524.00</w:t>
            </w:r>
          </w:p>
        </w:tc>
        <w:tc>
          <w:tcPr>
            <w:tcW w:w="2030" w:type="dxa"/>
          </w:tcPr>
          <w:p w14:paraId="756463E6" w14:textId="77777777" w:rsidR="007D71A3" w:rsidRPr="00222404" w:rsidRDefault="007D71A3" w:rsidP="005A1C57">
            <w:pPr>
              <w:rPr>
                <w:rFonts w:ascii="Aptos Narrow" w:hAnsi="Aptos Narrow"/>
                <w:color w:val="000000"/>
                <w:sz w:val="19"/>
                <w:szCs w:val="19"/>
              </w:rPr>
            </w:pPr>
            <w:r w:rsidRPr="00222404">
              <w:rPr>
                <w:rFonts w:ascii="Aptos Narrow" w:hAnsi="Aptos Narrow"/>
                <w:color w:val="000000"/>
                <w:sz w:val="19"/>
                <w:szCs w:val="19"/>
              </w:rPr>
              <w:t>56901.  Otros equipos</w:t>
            </w:r>
          </w:p>
          <w:p w14:paraId="2759695D" w14:textId="77777777" w:rsidR="007D71A3" w:rsidRPr="00222404" w:rsidRDefault="007D71A3" w:rsidP="005A1C57">
            <w:pPr>
              <w:jc w:val="center"/>
              <w:rPr>
                <w:rFonts w:ascii="Aptos Narrow" w:hAnsi="Aptos Narrow"/>
                <w:b/>
                <w:bCs/>
                <w:color w:val="000000"/>
                <w:sz w:val="19"/>
                <w:szCs w:val="19"/>
              </w:rPr>
            </w:pPr>
          </w:p>
        </w:tc>
        <w:tc>
          <w:tcPr>
            <w:tcW w:w="1520" w:type="dxa"/>
          </w:tcPr>
          <w:p w14:paraId="2C2BE389" w14:textId="77777777" w:rsidR="007D71A3" w:rsidRPr="00222404" w:rsidRDefault="007D71A3" w:rsidP="005A1C57">
            <w:pPr>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200,000.00</w:t>
            </w:r>
          </w:p>
        </w:tc>
      </w:tr>
      <w:tr w:rsidR="007D71A3" w:rsidRPr="00BA2AFF" w14:paraId="131E27FD" w14:textId="77777777" w:rsidTr="005A1C57">
        <w:tblPrEx>
          <w:jc w:val="left"/>
        </w:tblPrEx>
        <w:trPr>
          <w:trHeight w:val="553"/>
        </w:trPr>
        <w:tc>
          <w:tcPr>
            <w:tcW w:w="1051" w:type="dxa"/>
            <w:vAlign w:val="center"/>
          </w:tcPr>
          <w:p w14:paraId="5C29D0AE"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24901</w:t>
            </w:r>
          </w:p>
        </w:tc>
        <w:tc>
          <w:tcPr>
            <w:tcW w:w="2762" w:type="dxa"/>
            <w:vAlign w:val="center"/>
          </w:tcPr>
          <w:p w14:paraId="4B3786B7" w14:textId="77777777" w:rsidR="007D71A3" w:rsidRPr="00222404" w:rsidRDefault="007D71A3" w:rsidP="005A1C57">
            <w:pPr>
              <w:jc w:val="both"/>
              <w:rPr>
                <w:rFonts w:ascii="Aptos Narrow" w:hAnsi="Aptos Narrow"/>
                <w:color w:val="000000"/>
                <w:sz w:val="19"/>
                <w:szCs w:val="19"/>
                <w:lang w:val="es-ES"/>
              </w:rPr>
            </w:pPr>
            <w:r w:rsidRPr="00222404">
              <w:rPr>
                <w:rFonts w:ascii="Aptos Narrow" w:hAnsi="Aptos Narrow"/>
                <w:color w:val="000000"/>
                <w:sz w:val="19"/>
                <w:szCs w:val="19"/>
                <w:lang w:val="es-ES"/>
              </w:rPr>
              <w:t>Otros materiales y artículos de construcción y reparación.</w:t>
            </w:r>
          </w:p>
        </w:tc>
        <w:tc>
          <w:tcPr>
            <w:tcW w:w="1467" w:type="dxa"/>
            <w:vAlign w:val="center"/>
          </w:tcPr>
          <w:p w14:paraId="2C37FCB7"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$15</w:t>
            </w:r>
            <w:r>
              <w:rPr>
                <w:rFonts w:ascii="Aptos Narrow" w:hAnsi="Aptos Narrow"/>
                <w:color w:val="000000"/>
                <w:sz w:val="19"/>
                <w:szCs w:val="19"/>
              </w:rPr>
              <w:t>1</w:t>
            </w:r>
            <w:r w:rsidRPr="00222404">
              <w:rPr>
                <w:rFonts w:ascii="Aptos Narrow" w:hAnsi="Aptos Narrow"/>
                <w:color w:val="000000"/>
                <w:sz w:val="19"/>
                <w:szCs w:val="19"/>
              </w:rPr>
              <w:t>,</w:t>
            </w:r>
            <w:r>
              <w:rPr>
                <w:rFonts w:ascii="Aptos Narrow" w:hAnsi="Aptos Narrow"/>
                <w:color w:val="000000"/>
                <w:sz w:val="19"/>
                <w:szCs w:val="19"/>
              </w:rPr>
              <w:t>563</w:t>
            </w:r>
            <w:r w:rsidRPr="00222404">
              <w:rPr>
                <w:rFonts w:ascii="Aptos Narrow" w:hAnsi="Aptos Narrow"/>
                <w:color w:val="000000"/>
                <w:sz w:val="19"/>
                <w:szCs w:val="19"/>
              </w:rPr>
              <w:t>.</w:t>
            </w:r>
            <w:r>
              <w:rPr>
                <w:rFonts w:ascii="Aptos Narrow" w:hAnsi="Aptos Narrow"/>
                <w:color w:val="000000"/>
                <w:sz w:val="19"/>
                <w:szCs w:val="19"/>
              </w:rPr>
              <w:t>35</w:t>
            </w:r>
          </w:p>
        </w:tc>
        <w:tc>
          <w:tcPr>
            <w:tcW w:w="2030" w:type="dxa"/>
          </w:tcPr>
          <w:p w14:paraId="7AE6B0F9" w14:textId="77777777" w:rsidR="007D71A3" w:rsidRDefault="007D71A3" w:rsidP="005A1C57">
            <w:pPr>
              <w:jc w:val="right"/>
              <w:rPr>
                <w:rFonts w:ascii="Aptos Narrow" w:hAnsi="Aptos Narrow"/>
                <w:color w:val="000000"/>
                <w:sz w:val="20"/>
                <w:szCs w:val="20"/>
              </w:rPr>
            </w:pPr>
          </w:p>
        </w:tc>
        <w:tc>
          <w:tcPr>
            <w:tcW w:w="1520" w:type="dxa"/>
          </w:tcPr>
          <w:p w14:paraId="7F203F02" w14:textId="77777777" w:rsidR="007D71A3" w:rsidRDefault="007D71A3" w:rsidP="005A1C57">
            <w:pPr>
              <w:jc w:val="right"/>
              <w:rPr>
                <w:rFonts w:ascii="Aptos Narrow" w:hAnsi="Aptos Narrow"/>
                <w:color w:val="000000"/>
                <w:sz w:val="20"/>
                <w:szCs w:val="20"/>
              </w:rPr>
            </w:pPr>
          </w:p>
        </w:tc>
      </w:tr>
      <w:tr w:rsidR="007D71A3" w:rsidRPr="00BA2AFF" w14:paraId="712BC905" w14:textId="77777777" w:rsidTr="005A1C57">
        <w:tblPrEx>
          <w:jc w:val="left"/>
        </w:tblPrEx>
        <w:trPr>
          <w:trHeight w:val="553"/>
        </w:trPr>
        <w:tc>
          <w:tcPr>
            <w:tcW w:w="1051" w:type="dxa"/>
            <w:vAlign w:val="center"/>
          </w:tcPr>
          <w:p w14:paraId="06F0DCEC"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24101</w:t>
            </w:r>
          </w:p>
        </w:tc>
        <w:tc>
          <w:tcPr>
            <w:tcW w:w="2762" w:type="dxa"/>
            <w:vAlign w:val="center"/>
          </w:tcPr>
          <w:p w14:paraId="6157EC33" w14:textId="77777777" w:rsidR="007D71A3" w:rsidRPr="00222404" w:rsidRDefault="007D71A3" w:rsidP="005A1C57">
            <w:pPr>
              <w:jc w:val="both"/>
              <w:rPr>
                <w:rFonts w:ascii="Aptos Narrow" w:hAnsi="Aptos Narrow"/>
                <w:color w:val="000000"/>
                <w:sz w:val="19"/>
                <w:szCs w:val="19"/>
                <w:lang w:val="es-ES"/>
              </w:rPr>
            </w:pPr>
            <w:r w:rsidRPr="00222404">
              <w:rPr>
                <w:rFonts w:ascii="Aptos Narrow" w:hAnsi="Aptos Narrow"/>
                <w:color w:val="000000"/>
                <w:sz w:val="19"/>
                <w:szCs w:val="19"/>
                <w:lang w:val="es-ES"/>
              </w:rPr>
              <w:t>Productos minerales no metálicos.</w:t>
            </w:r>
          </w:p>
        </w:tc>
        <w:tc>
          <w:tcPr>
            <w:tcW w:w="1467" w:type="dxa"/>
            <w:vAlign w:val="center"/>
          </w:tcPr>
          <w:p w14:paraId="050D4FA6"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sidRPr="00AB094C">
              <w:rPr>
                <w:rFonts w:ascii="Aptos Narrow" w:hAnsi="Aptos Narrow"/>
                <w:color w:val="000000"/>
                <w:sz w:val="19"/>
                <w:szCs w:val="19"/>
              </w:rPr>
              <w:t>106,782.47</w:t>
            </w:r>
          </w:p>
        </w:tc>
        <w:tc>
          <w:tcPr>
            <w:tcW w:w="2030" w:type="dxa"/>
          </w:tcPr>
          <w:p w14:paraId="6AB55517" w14:textId="77777777" w:rsidR="007D71A3" w:rsidRDefault="007D71A3" w:rsidP="005A1C57">
            <w:pPr>
              <w:jc w:val="right"/>
              <w:rPr>
                <w:rFonts w:ascii="Aptos Narrow" w:hAnsi="Aptos Narrow"/>
                <w:color w:val="000000"/>
                <w:sz w:val="20"/>
                <w:szCs w:val="20"/>
              </w:rPr>
            </w:pPr>
          </w:p>
        </w:tc>
        <w:tc>
          <w:tcPr>
            <w:tcW w:w="1520" w:type="dxa"/>
          </w:tcPr>
          <w:p w14:paraId="498E3FA0" w14:textId="77777777" w:rsidR="007D71A3" w:rsidRDefault="007D71A3" w:rsidP="005A1C57">
            <w:pPr>
              <w:jc w:val="right"/>
              <w:rPr>
                <w:rFonts w:ascii="Aptos Narrow" w:hAnsi="Aptos Narrow"/>
                <w:color w:val="000000"/>
                <w:sz w:val="20"/>
                <w:szCs w:val="20"/>
              </w:rPr>
            </w:pPr>
          </w:p>
        </w:tc>
      </w:tr>
      <w:tr w:rsidR="007D71A3" w:rsidRPr="00BA2AFF" w14:paraId="053D52F7" w14:textId="77777777" w:rsidTr="005A1C57">
        <w:tblPrEx>
          <w:jc w:val="left"/>
        </w:tblPrEx>
        <w:trPr>
          <w:trHeight w:val="553"/>
        </w:trPr>
        <w:tc>
          <w:tcPr>
            <w:tcW w:w="1051" w:type="dxa"/>
            <w:vAlign w:val="center"/>
          </w:tcPr>
          <w:p w14:paraId="37CBB43C"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24801</w:t>
            </w:r>
          </w:p>
        </w:tc>
        <w:tc>
          <w:tcPr>
            <w:tcW w:w="2762" w:type="dxa"/>
            <w:vAlign w:val="center"/>
          </w:tcPr>
          <w:p w14:paraId="1CCE3F89"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lang w:val="es-ES"/>
              </w:rPr>
              <w:t>Materiales complementarios.</w:t>
            </w:r>
          </w:p>
        </w:tc>
        <w:tc>
          <w:tcPr>
            <w:tcW w:w="1467" w:type="dxa"/>
            <w:vAlign w:val="center"/>
          </w:tcPr>
          <w:p w14:paraId="2F68272A"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sidRPr="00AB094C">
              <w:rPr>
                <w:rFonts w:ascii="Aptos Narrow" w:hAnsi="Aptos Narrow"/>
                <w:color w:val="000000"/>
                <w:sz w:val="19"/>
                <w:szCs w:val="19"/>
              </w:rPr>
              <w:t>331,506.25</w:t>
            </w:r>
          </w:p>
        </w:tc>
        <w:tc>
          <w:tcPr>
            <w:tcW w:w="2030" w:type="dxa"/>
          </w:tcPr>
          <w:p w14:paraId="49B3392B" w14:textId="77777777" w:rsidR="007D71A3" w:rsidRDefault="007D71A3" w:rsidP="005A1C57">
            <w:pPr>
              <w:jc w:val="right"/>
              <w:rPr>
                <w:rFonts w:ascii="Aptos Narrow" w:hAnsi="Aptos Narrow"/>
                <w:color w:val="000000"/>
                <w:sz w:val="20"/>
                <w:szCs w:val="20"/>
              </w:rPr>
            </w:pPr>
          </w:p>
        </w:tc>
        <w:tc>
          <w:tcPr>
            <w:tcW w:w="1520" w:type="dxa"/>
          </w:tcPr>
          <w:p w14:paraId="7BA50853" w14:textId="77777777" w:rsidR="007D71A3" w:rsidRDefault="007D71A3" w:rsidP="005A1C57">
            <w:pPr>
              <w:jc w:val="right"/>
              <w:rPr>
                <w:rFonts w:ascii="Aptos Narrow" w:hAnsi="Aptos Narrow"/>
                <w:color w:val="000000"/>
                <w:sz w:val="20"/>
                <w:szCs w:val="20"/>
              </w:rPr>
            </w:pPr>
          </w:p>
        </w:tc>
      </w:tr>
      <w:tr w:rsidR="007D71A3" w:rsidRPr="00BA2AFF" w14:paraId="0ABB1AC2" w14:textId="77777777" w:rsidTr="005A1C57">
        <w:tblPrEx>
          <w:jc w:val="left"/>
        </w:tblPrEx>
        <w:trPr>
          <w:trHeight w:val="553"/>
        </w:trPr>
        <w:tc>
          <w:tcPr>
            <w:tcW w:w="1051" w:type="dxa"/>
            <w:vAlign w:val="center"/>
          </w:tcPr>
          <w:p w14:paraId="1CA4761F"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35101</w:t>
            </w:r>
          </w:p>
        </w:tc>
        <w:tc>
          <w:tcPr>
            <w:tcW w:w="2762" w:type="dxa"/>
            <w:vAlign w:val="center"/>
          </w:tcPr>
          <w:p w14:paraId="6C543310"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Conservación y mantenimiento menor de inmueble.</w:t>
            </w:r>
          </w:p>
        </w:tc>
        <w:tc>
          <w:tcPr>
            <w:tcW w:w="1467" w:type="dxa"/>
            <w:vAlign w:val="center"/>
          </w:tcPr>
          <w:p w14:paraId="7537E8AB"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sidRPr="00AB094C">
              <w:rPr>
                <w:rFonts w:ascii="Aptos Narrow" w:hAnsi="Aptos Narrow"/>
                <w:color w:val="000000"/>
                <w:sz w:val="19"/>
                <w:szCs w:val="19"/>
              </w:rPr>
              <w:t>462,718.39</w:t>
            </w:r>
          </w:p>
        </w:tc>
        <w:tc>
          <w:tcPr>
            <w:tcW w:w="2030" w:type="dxa"/>
          </w:tcPr>
          <w:p w14:paraId="7CE5CBB3" w14:textId="77777777" w:rsidR="007D71A3" w:rsidRDefault="007D71A3" w:rsidP="005A1C57">
            <w:pPr>
              <w:jc w:val="right"/>
              <w:rPr>
                <w:rFonts w:ascii="Aptos Narrow" w:hAnsi="Aptos Narrow"/>
                <w:color w:val="000000"/>
                <w:sz w:val="20"/>
                <w:szCs w:val="20"/>
              </w:rPr>
            </w:pPr>
          </w:p>
        </w:tc>
        <w:tc>
          <w:tcPr>
            <w:tcW w:w="1520" w:type="dxa"/>
          </w:tcPr>
          <w:p w14:paraId="16C47B4E" w14:textId="77777777" w:rsidR="007D71A3" w:rsidRDefault="007D71A3" w:rsidP="005A1C57">
            <w:pPr>
              <w:jc w:val="right"/>
              <w:rPr>
                <w:rFonts w:ascii="Aptos Narrow" w:hAnsi="Aptos Narrow"/>
                <w:color w:val="000000"/>
                <w:sz w:val="20"/>
                <w:szCs w:val="20"/>
              </w:rPr>
            </w:pPr>
          </w:p>
        </w:tc>
      </w:tr>
      <w:tr w:rsidR="007D71A3" w:rsidRPr="00BA2AFF" w14:paraId="34086EEE" w14:textId="77777777" w:rsidTr="005A1C57">
        <w:tblPrEx>
          <w:jc w:val="left"/>
        </w:tblPrEx>
        <w:trPr>
          <w:trHeight w:val="553"/>
        </w:trPr>
        <w:tc>
          <w:tcPr>
            <w:tcW w:w="1051" w:type="dxa"/>
            <w:vAlign w:val="center"/>
          </w:tcPr>
          <w:p w14:paraId="46FE3987"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51901</w:t>
            </w:r>
          </w:p>
        </w:tc>
        <w:tc>
          <w:tcPr>
            <w:tcW w:w="2762" w:type="dxa"/>
            <w:vAlign w:val="center"/>
          </w:tcPr>
          <w:p w14:paraId="21F1BA99"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Otros mobiliarios y equipos de administración.</w:t>
            </w:r>
          </w:p>
        </w:tc>
        <w:tc>
          <w:tcPr>
            <w:tcW w:w="1467" w:type="dxa"/>
            <w:vAlign w:val="center"/>
          </w:tcPr>
          <w:p w14:paraId="51904F28"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sidRPr="00AB094C">
              <w:rPr>
                <w:rFonts w:ascii="Aptos Narrow" w:hAnsi="Aptos Narrow"/>
                <w:color w:val="000000"/>
                <w:sz w:val="19"/>
                <w:szCs w:val="19"/>
              </w:rPr>
              <w:t>286,749.2</w:t>
            </w:r>
            <w:r>
              <w:rPr>
                <w:rFonts w:ascii="Aptos Narrow" w:hAnsi="Aptos Narrow"/>
                <w:color w:val="000000"/>
                <w:sz w:val="19"/>
                <w:szCs w:val="19"/>
              </w:rPr>
              <w:t>0</w:t>
            </w:r>
          </w:p>
        </w:tc>
        <w:tc>
          <w:tcPr>
            <w:tcW w:w="2030" w:type="dxa"/>
          </w:tcPr>
          <w:p w14:paraId="283987A0" w14:textId="77777777" w:rsidR="007D71A3" w:rsidRDefault="007D71A3" w:rsidP="005A1C57">
            <w:pPr>
              <w:jc w:val="right"/>
              <w:rPr>
                <w:rFonts w:ascii="Aptos Narrow" w:hAnsi="Aptos Narrow"/>
                <w:color w:val="000000"/>
                <w:sz w:val="20"/>
                <w:szCs w:val="20"/>
              </w:rPr>
            </w:pPr>
          </w:p>
        </w:tc>
        <w:tc>
          <w:tcPr>
            <w:tcW w:w="1520" w:type="dxa"/>
          </w:tcPr>
          <w:p w14:paraId="4214D3A6" w14:textId="77777777" w:rsidR="007D71A3" w:rsidRDefault="007D71A3" w:rsidP="005A1C57">
            <w:pPr>
              <w:jc w:val="right"/>
              <w:rPr>
                <w:rFonts w:ascii="Aptos Narrow" w:hAnsi="Aptos Narrow"/>
                <w:color w:val="000000"/>
                <w:sz w:val="20"/>
                <w:szCs w:val="20"/>
              </w:rPr>
            </w:pPr>
          </w:p>
        </w:tc>
      </w:tr>
      <w:tr w:rsidR="007D71A3" w:rsidRPr="00BA2AFF" w14:paraId="7AB5B16D" w14:textId="77777777" w:rsidTr="005A1C57">
        <w:tblPrEx>
          <w:jc w:val="left"/>
        </w:tblPrEx>
        <w:trPr>
          <w:trHeight w:val="553"/>
        </w:trPr>
        <w:tc>
          <w:tcPr>
            <w:tcW w:w="1051" w:type="dxa"/>
            <w:vAlign w:val="center"/>
          </w:tcPr>
          <w:p w14:paraId="42948251"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54101</w:t>
            </w:r>
          </w:p>
        </w:tc>
        <w:tc>
          <w:tcPr>
            <w:tcW w:w="2762" w:type="dxa"/>
            <w:vAlign w:val="center"/>
          </w:tcPr>
          <w:p w14:paraId="56583FCE"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Automóviles y camiones</w:t>
            </w:r>
          </w:p>
        </w:tc>
        <w:tc>
          <w:tcPr>
            <w:tcW w:w="1467" w:type="dxa"/>
            <w:vAlign w:val="center"/>
          </w:tcPr>
          <w:p w14:paraId="1294AEA3"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1,</w:t>
            </w:r>
            <w:r w:rsidRPr="00222404">
              <w:rPr>
                <w:rFonts w:ascii="Aptos Narrow" w:hAnsi="Aptos Narrow"/>
                <w:color w:val="000000"/>
                <w:sz w:val="19"/>
                <w:szCs w:val="19"/>
              </w:rPr>
              <w:t>180,000.00</w:t>
            </w:r>
          </w:p>
        </w:tc>
        <w:tc>
          <w:tcPr>
            <w:tcW w:w="2030" w:type="dxa"/>
          </w:tcPr>
          <w:p w14:paraId="6CFC4CCC" w14:textId="77777777" w:rsidR="007D71A3" w:rsidRDefault="007D71A3" w:rsidP="005A1C57">
            <w:pPr>
              <w:jc w:val="right"/>
              <w:rPr>
                <w:rFonts w:ascii="Aptos Narrow" w:hAnsi="Aptos Narrow"/>
                <w:color w:val="000000"/>
                <w:sz w:val="20"/>
                <w:szCs w:val="20"/>
              </w:rPr>
            </w:pPr>
          </w:p>
        </w:tc>
        <w:tc>
          <w:tcPr>
            <w:tcW w:w="1520" w:type="dxa"/>
          </w:tcPr>
          <w:p w14:paraId="261B270C" w14:textId="77777777" w:rsidR="007D71A3" w:rsidRDefault="007D71A3" w:rsidP="005A1C57">
            <w:pPr>
              <w:jc w:val="right"/>
              <w:rPr>
                <w:rFonts w:ascii="Aptos Narrow" w:hAnsi="Aptos Narrow"/>
                <w:color w:val="000000"/>
                <w:sz w:val="20"/>
                <w:szCs w:val="20"/>
              </w:rPr>
            </w:pPr>
          </w:p>
        </w:tc>
      </w:tr>
      <w:tr w:rsidR="007D71A3" w:rsidRPr="00BA2AFF" w14:paraId="67F05379" w14:textId="77777777" w:rsidTr="005A1C57">
        <w:tblPrEx>
          <w:jc w:val="left"/>
        </w:tblPrEx>
        <w:trPr>
          <w:trHeight w:val="553"/>
        </w:trPr>
        <w:tc>
          <w:tcPr>
            <w:tcW w:w="1051" w:type="dxa"/>
            <w:vAlign w:val="center"/>
          </w:tcPr>
          <w:p w14:paraId="27649A09"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56601</w:t>
            </w:r>
          </w:p>
        </w:tc>
        <w:tc>
          <w:tcPr>
            <w:tcW w:w="2762" w:type="dxa"/>
            <w:vAlign w:val="center"/>
          </w:tcPr>
          <w:p w14:paraId="5976136D"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Equipos de generación eléctrica, aparatos y accesorios electrónicos.</w:t>
            </w:r>
          </w:p>
        </w:tc>
        <w:tc>
          <w:tcPr>
            <w:tcW w:w="1467" w:type="dxa"/>
            <w:vAlign w:val="center"/>
          </w:tcPr>
          <w:p w14:paraId="21D4135E"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Pr>
                <w:rFonts w:ascii="Aptos Narrow" w:hAnsi="Aptos Narrow"/>
                <w:color w:val="000000"/>
                <w:sz w:val="19"/>
                <w:szCs w:val="19"/>
              </w:rPr>
              <w:t>750,000.00</w:t>
            </w:r>
          </w:p>
        </w:tc>
        <w:tc>
          <w:tcPr>
            <w:tcW w:w="2030" w:type="dxa"/>
          </w:tcPr>
          <w:p w14:paraId="5FF7BDA9" w14:textId="77777777" w:rsidR="007D71A3" w:rsidRDefault="007D71A3" w:rsidP="005A1C57">
            <w:pPr>
              <w:jc w:val="right"/>
              <w:rPr>
                <w:rFonts w:ascii="Aptos Narrow" w:hAnsi="Aptos Narrow"/>
                <w:color w:val="000000"/>
                <w:sz w:val="20"/>
                <w:szCs w:val="20"/>
              </w:rPr>
            </w:pPr>
          </w:p>
        </w:tc>
        <w:tc>
          <w:tcPr>
            <w:tcW w:w="1520" w:type="dxa"/>
          </w:tcPr>
          <w:p w14:paraId="3E33E54B" w14:textId="77777777" w:rsidR="007D71A3" w:rsidRDefault="007D71A3" w:rsidP="005A1C57">
            <w:pPr>
              <w:jc w:val="right"/>
              <w:rPr>
                <w:rFonts w:ascii="Aptos Narrow" w:hAnsi="Aptos Narrow"/>
                <w:color w:val="000000"/>
                <w:sz w:val="20"/>
                <w:szCs w:val="20"/>
              </w:rPr>
            </w:pPr>
          </w:p>
        </w:tc>
      </w:tr>
      <w:tr w:rsidR="007D71A3" w:rsidRPr="00BA2AFF" w14:paraId="1C9EE9BF" w14:textId="77777777" w:rsidTr="005A1C57">
        <w:tblPrEx>
          <w:jc w:val="left"/>
        </w:tblPrEx>
        <w:trPr>
          <w:trHeight w:val="553"/>
        </w:trPr>
        <w:tc>
          <w:tcPr>
            <w:tcW w:w="1051" w:type="dxa"/>
            <w:vAlign w:val="center"/>
          </w:tcPr>
          <w:p w14:paraId="09BF3203" w14:textId="77777777" w:rsidR="007D71A3" w:rsidRPr="00222404" w:rsidRDefault="007D71A3" w:rsidP="005A1C57">
            <w:pPr>
              <w:jc w:val="center"/>
              <w:rPr>
                <w:rFonts w:ascii="Aptos Narrow" w:hAnsi="Aptos Narrow"/>
                <w:color w:val="000000"/>
                <w:sz w:val="19"/>
                <w:szCs w:val="19"/>
                <w:lang w:val="es-ES"/>
              </w:rPr>
            </w:pPr>
            <w:r w:rsidRPr="00222404">
              <w:rPr>
                <w:rFonts w:ascii="Aptos Narrow" w:hAnsi="Aptos Narrow"/>
                <w:color w:val="000000"/>
                <w:sz w:val="19"/>
                <w:szCs w:val="19"/>
                <w:lang w:val="es-ES"/>
              </w:rPr>
              <w:t>62201</w:t>
            </w:r>
          </w:p>
        </w:tc>
        <w:tc>
          <w:tcPr>
            <w:tcW w:w="2762" w:type="dxa"/>
            <w:vAlign w:val="center"/>
          </w:tcPr>
          <w:p w14:paraId="06EE4388" w14:textId="77777777" w:rsidR="007D71A3" w:rsidRPr="00222404" w:rsidRDefault="007D71A3" w:rsidP="005A1C57">
            <w:pPr>
              <w:jc w:val="both"/>
              <w:rPr>
                <w:rFonts w:ascii="Aptos Narrow" w:hAnsi="Aptos Narrow"/>
                <w:color w:val="000000"/>
                <w:sz w:val="19"/>
                <w:szCs w:val="19"/>
              </w:rPr>
            </w:pPr>
            <w:r w:rsidRPr="00222404">
              <w:rPr>
                <w:rFonts w:ascii="Aptos Narrow" w:hAnsi="Aptos Narrow"/>
                <w:color w:val="000000"/>
                <w:sz w:val="19"/>
                <w:szCs w:val="19"/>
              </w:rPr>
              <w:t>Construcciones y ampliación por contrato.</w:t>
            </w:r>
          </w:p>
        </w:tc>
        <w:tc>
          <w:tcPr>
            <w:tcW w:w="1467" w:type="dxa"/>
            <w:vAlign w:val="center"/>
          </w:tcPr>
          <w:p w14:paraId="7DA172D9" w14:textId="77777777" w:rsidR="007D71A3" w:rsidRPr="00222404" w:rsidRDefault="007D71A3" w:rsidP="005A1C57">
            <w:pPr>
              <w:jc w:val="right"/>
              <w:rPr>
                <w:rFonts w:ascii="Aptos Narrow" w:hAnsi="Aptos Narrow"/>
                <w:color w:val="000000"/>
                <w:sz w:val="19"/>
                <w:szCs w:val="19"/>
              </w:rPr>
            </w:pPr>
            <w:r w:rsidRPr="00222404">
              <w:rPr>
                <w:rFonts w:ascii="Aptos Narrow" w:hAnsi="Aptos Narrow"/>
                <w:color w:val="000000"/>
                <w:sz w:val="19"/>
                <w:szCs w:val="19"/>
              </w:rPr>
              <w:t>$</w:t>
            </w:r>
            <w:r w:rsidRPr="00AB094C">
              <w:rPr>
                <w:rFonts w:ascii="Aptos Narrow" w:hAnsi="Aptos Narrow"/>
                <w:color w:val="000000"/>
                <w:sz w:val="19"/>
                <w:szCs w:val="19"/>
              </w:rPr>
              <w:t>1,370,000</w:t>
            </w:r>
            <w:r>
              <w:rPr>
                <w:rFonts w:ascii="Aptos Narrow" w:hAnsi="Aptos Narrow"/>
                <w:color w:val="000000"/>
                <w:sz w:val="19"/>
                <w:szCs w:val="19"/>
              </w:rPr>
              <w:t>.00</w:t>
            </w:r>
          </w:p>
        </w:tc>
        <w:tc>
          <w:tcPr>
            <w:tcW w:w="2030" w:type="dxa"/>
          </w:tcPr>
          <w:p w14:paraId="35BFE2BF" w14:textId="77777777" w:rsidR="007D71A3" w:rsidRDefault="007D71A3" w:rsidP="005A1C57">
            <w:pPr>
              <w:jc w:val="right"/>
              <w:rPr>
                <w:rFonts w:ascii="Aptos Narrow" w:hAnsi="Aptos Narrow"/>
                <w:color w:val="000000"/>
                <w:sz w:val="20"/>
                <w:szCs w:val="20"/>
              </w:rPr>
            </w:pPr>
          </w:p>
        </w:tc>
        <w:tc>
          <w:tcPr>
            <w:tcW w:w="1520" w:type="dxa"/>
          </w:tcPr>
          <w:p w14:paraId="1D6A933A" w14:textId="77777777" w:rsidR="007D71A3" w:rsidRDefault="007D71A3" w:rsidP="005A1C57">
            <w:pPr>
              <w:jc w:val="right"/>
              <w:rPr>
                <w:rFonts w:ascii="Aptos Narrow" w:hAnsi="Aptos Narrow"/>
                <w:color w:val="000000"/>
                <w:sz w:val="20"/>
                <w:szCs w:val="20"/>
              </w:rPr>
            </w:pPr>
          </w:p>
        </w:tc>
      </w:tr>
    </w:tbl>
    <w:p w14:paraId="279E81F4" w14:textId="77777777" w:rsidR="00115942" w:rsidRDefault="00115942" w:rsidP="00080331">
      <w:pPr>
        <w:autoSpaceDE w:val="0"/>
        <w:autoSpaceDN w:val="0"/>
        <w:adjustRightInd w:val="0"/>
        <w:spacing w:line="360" w:lineRule="auto"/>
        <w:jc w:val="both"/>
        <w:rPr>
          <w:rFonts w:ascii="Arial" w:eastAsiaTheme="minorHAnsi" w:hAnsi="Arial" w:cs="Arial"/>
        </w:rPr>
      </w:pPr>
    </w:p>
    <w:p w14:paraId="49A5E336" w14:textId="2528C1C6" w:rsidR="00417D59" w:rsidRPr="004402A0" w:rsidRDefault="00080331" w:rsidP="00080331">
      <w:pPr>
        <w:autoSpaceDE w:val="0"/>
        <w:autoSpaceDN w:val="0"/>
        <w:adjustRightInd w:val="0"/>
        <w:spacing w:line="360" w:lineRule="auto"/>
        <w:jc w:val="both"/>
        <w:rPr>
          <w:rFonts w:ascii="Arial" w:hAnsi="Arial" w:cs="Arial"/>
          <w:color w:val="000000"/>
        </w:rPr>
      </w:pPr>
      <w:r w:rsidRPr="004402A0">
        <w:rPr>
          <w:rFonts w:ascii="Arial" w:eastAsiaTheme="minorHAnsi" w:hAnsi="Arial" w:cs="Arial"/>
        </w:rPr>
        <w:t xml:space="preserve">Para llegar a tal determinación, </w:t>
      </w:r>
      <w:r w:rsidR="004402A0" w:rsidRPr="004402A0">
        <w:rPr>
          <w:rFonts w:ascii="Arial" w:eastAsiaTheme="minorHAnsi" w:hAnsi="Arial" w:cs="Arial"/>
        </w:rPr>
        <w:t>la Coordinación Administrativa</w:t>
      </w:r>
      <w:r w:rsidRPr="004402A0">
        <w:rPr>
          <w:rFonts w:ascii="Arial" w:eastAsiaTheme="minorHAnsi" w:hAnsi="Arial" w:cs="Arial"/>
        </w:rPr>
        <w:t xml:space="preserve"> previamente realizó </w:t>
      </w:r>
      <w:r w:rsidR="00D14CA7">
        <w:rPr>
          <w:rFonts w:ascii="Arial" w:eastAsiaTheme="minorHAnsi" w:hAnsi="Arial" w:cs="Arial"/>
        </w:rPr>
        <w:t>un análisis del comportamiento del gasto en las diversas partidas</w:t>
      </w:r>
      <w:r w:rsidRPr="004402A0">
        <w:rPr>
          <w:rFonts w:ascii="Arial" w:eastAsiaTheme="minorHAnsi" w:hAnsi="Arial" w:cs="Arial"/>
        </w:rPr>
        <w:t xml:space="preserve">, a fin de obtener el monto requerido para contar con </w:t>
      </w:r>
      <w:r w:rsidR="001268E1" w:rsidRPr="004402A0">
        <w:rPr>
          <w:rFonts w:ascii="Arial" w:eastAsiaTheme="minorHAnsi" w:hAnsi="Arial" w:cs="Arial"/>
        </w:rPr>
        <w:t xml:space="preserve">la </w:t>
      </w:r>
      <w:r w:rsidRPr="004402A0">
        <w:rPr>
          <w:rFonts w:ascii="Arial" w:eastAsiaTheme="minorHAnsi" w:hAnsi="Arial" w:cs="Arial"/>
        </w:rPr>
        <w:t xml:space="preserve">suficiencia, tal y como </w:t>
      </w:r>
      <w:r w:rsidR="004402A0" w:rsidRPr="004402A0">
        <w:rPr>
          <w:rFonts w:ascii="Arial" w:eastAsiaTheme="minorHAnsi" w:hAnsi="Arial" w:cs="Arial"/>
        </w:rPr>
        <w:t>plasmó en el oficio de mérito</w:t>
      </w:r>
      <w:r w:rsidR="004C3B32" w:rsidRPr="004402A0">
        <w:rPr>
          <w:rFonts w:ascii="Arial" w:hAnsi="Arial" w:cs="Arial"/>
          <w:color w:val="000000"/>
        </w:rPr>
        <w:t xml:space="preserve"> que se agrega al presente como parte integrante del mismo</w:t>
      </w:r>
      <w:r w:rsidRPr="004402A0">
        <w:rPr>
          <w:rFonts w:ascii="Arial" w:hAnsi="Arial" w:cs="Arial"/>
          <w:color w:val="000000"/>
        </w:rPr>
        <w:t>.</w:t>
      </w:r>
    </w:p>
    <w:p w14:paraId="37E5B033" w14:textId="77777777" w:rsidR="00417D59" w:rsidRPr="00B15638" w:rsidRDefault="00417D59" w:rsidP="00F2414E">
      <w:pPr>
        <w:autoSpaceDE w:val="0"/>
        <w:autoSpaceDN w:val="0"/>
        <w:adjustRightInd w:val="0"/>
        <w:rPr>
          <w:rFonts w:ascii="AppleSystemUIFont" w:eastAsiaTheme="minorHAnsi" w:hAnsi="AppleSystemUIFont" w:cs="AppleSystemUIFont"/>
          <w:sz w:val="26"/>
          <w:szCs w:val="26"/>
          <w:highlight w:val="yellow"/>
        </w:rPr>
      </w:pPr>
    </w:p>
    <w:p w14:paraId="6840EDAD" w14:textId="1A31C870" w:rsidR="00460B5F" w:rsidRPr="000779A3" w:rsidRDefault="00FE2474" w:rsidP="00460B5F">
      <w:pPr>
        <w:spacing w:line="360" w:lineRule="auto"/>
        <w:jc w:val="both"/>
        <w:rPr>
          <w:rFonts w:ascii="Arial" w:hAnsi="Arial" w:cs="Arial"/>
          <w:color w:val="000000"/>
        </w:rPr>
      </w:pPr>
      <w:r w:rsidRPr="000779A3">
        <w:rPr>
          <w:rFonts w:ascii="Arial" w:hAnsi="Arial" w:cs="Arial"/>
          <w:color w:val="000000"/>
        </w:rPr>
        <w:t>En tal virtud, vista la información presupuestal arriba descrita, este órgano advierte la viabilidad de proceder a realizar las adecuaciones respectivas</w:t>
      </w:r>
      <w:r w:rsidR="00194947" w:rsidRPr="000779A3">
        <w:rPr>
          <w:rFonts w:ascii="Arial" w:hAnsi="Arial" w:cs="Arial"/>
          <w:color w:val="000000"/>
        </w:rPr>
        <w:t xml:space="preserve"> en los términos propuestos</w:t>
      </w:r>
      <w:r w:rsidRPr="000779A3">
        <w:rPr>
          <w:rFonts w:ascii="Arial" w:hAnsi="Arial" w:cs="Arial"/>
          <w:color w:val="000000"/>
        </w:rPr>
        <w:t>, con la finalidad de hacer frente a</w:t>
      </w:r>
      <w:r w:rsidR="003B4973" w:rsidRPr="000779A3">
        <w:rPr>
          <w:rFonts w:ascii="Arial" w:hAnsi="Arial" w:cs="Arial"/>
          <w:color w:val="000000"/>
        </w:rPr>
        <w:t xml:space="preserve"> los requerimientos </w:t>
      </w:r>
      <w:r w:rsidR="00D14CA7">
        <w:rPr>
          <w:rFonts w:ascii="Arial" w:hAnsi="Arial" w:cs="Arial"/>
          <w:color w:val="000000"/>
        </w:rPr>
        <w:t>para la ejecución de trabajos de infraestructura del inmueble.</w:t>
      </w:r>
    </w:p>
    <w:p w14:paraId="7A618215" w14:textId="77777777" w:rsidR="00460B5F" w:rsidRPr="000779A3" w:rsidRDefault="00460B5F" w:rsidP="00460B5F">
      <w:pPr>
        <w:spacing w:line="360" w:lineRule="auto"/>
        <w:jc w:val="both"/>
        <w:rPr>
          <w:rFonts w:ascii="Arial" w:hAnsi="Arial" w:cs="Arial"/>
          <w:color w:val="000000"/>
        </w:rPr>
      </w:pPr>
    </w:p>
    <w:p w14:paraId="5B8BAF6C" w14:textId="22105C45" w:rsidR="00985624" w:rsidRPr="000779A3" w:rsidRDefault="00C1535D" w:rsidP="000779A3">
      <w:pPr>
        <w:spacing w:after="240" w:line="360" w:lineRule="auto"/>
        <w:jc w:val="both"/>
        <w:rPr>
          <w:rFonts w:ascii="Arial" w:hAnsi="Arial" w:cs="Arial"/>
          <w:color w:val="000000"/>
        </w:rPr>
      </w:pPr>
      <w:r w:rsidRPr="000779A3">
        <w:rPr>
          <w:rFonts w:ascii="Arial" w:hAnsi="Arial" w:cs="Arial"/>
        </w:rPr>
        <w:t>Así pues</w:t>
      </w:r>
      <w:r w:rsidR="004E516E" w:rsidRPr="000779A3">
        <w:rPr>
          <w:rFonts w:ascii="Arial" w:hAnsi="Arial" w:cs="Arial"/>
        </w:rPr>
        <w:t xml:space="preserve">, </w:t>
      </w:r>
      <w:r w:rsidR="00460B5F" w:rsidRPr="000779A3">
        <w:rPr>
          <w:rFonts w:ascii="Arial" w:hAnsi="Arial" w:cs="Arial"/>
        </w:rPr>
        <w:t>como se señaló con antelación,</w:t>
      </w:r>
      <w:r w:rsidR="001533CD" w:rsidRPr="000779A3">
        <w:rPr>
          <w:rFonts w:ascii="Arial" w:hAnsi="Arial" w:cs="Arial"/>
        </w:rPr>
        <w:t xml:space="preserve"> </w:t>
      </w:r>
      <w:r w:rsidRPr="000779A3">
        <w:rPr>
          <w:rFonts w:ascii="Arial" w:hAnsi="Arial" w:cs="Arial"/>
        </w:rPr>
        <w:t xml:space="preserve">para este efecto, </w:t>
      </w:r>
      <w:r w:rsidR="004E516E" w:rsidRPr="000779A3">
        <w:rPr>
          <w:rFonts w:ascii="Arial" w:hAnsi="Arial" w:cs="Arial"/>
        </w:rPr>
        <w:t>debe considerarse que</w:t>
      </w:r>
      <w:r w:rsidR="000F3A7F" w:rsidRPr="000779A3">
        <w:rPr>
          <w:rFonts w:ascii="Arial" w:hAnsi="Arial" w:cs="Arial"/>
        </w:rPr>
        <w:t xml:space="preserve"> e</w:t>
      </w:r>
      <w:r w:rsidR="00986370" w:rsidRPr="000779A3">
        <w:rPr>
          <w:rFonts w:ascii="Arial" w:hAnsi="Arial" w:cs="Arial"/>
        </w:rPr>
        <w:t xml:space="preserve">l Tribunal Estatal de Justicia Administrativa cuenta con autonomía para ejercer </w:t>
      </w:r>
      <w:r w:rsidR="00460B5F" w:rsidRPr="000779A3">
        <w:rPr>
          <w:rFonts w:ascii="Arial" w:hAnsi="Arial" w:cs="Arial"/>
        </w:rPr>
        <w:t>su</w:t>
      </w:r>
      <w:r w:rsidR="00986370" w:rsidRPr="000779A3">
        <w:rPr>
          <w:rFonts w:ascii="Arial" w:hAnsi="Arial" w:cs="Arial"/>
        </w:rPr>
        <w:t xml:space="preserve"> presupuesto, ejercicio que se debe dar conforme a las leyes atinentes, de conformidad con el artículo 1, párrafos 5 y 6, fracciones, I, II, III y IV, de su ley </w:t>
      </w:r>
      <w:r w:rsidR="00986370" w:rsidRPr="000779A3">
        <w:rPr>
          <w:rFonts w:ascii="Arial" w:hAnsi="Arial" w:cs="Arial"/>
        </w:rPr>
        <w:lastRenderedPageBreak/>
        <w:t>orgánica</w:t>
      </w:r>
      <w:r w:rsidR="00771B1D" w:rsidRPr="000779A3">
        <w:rPr>
          <w:rFonts w:ascii="Arial" w:hAnsi="Arial" w:cs="Arial"/>
        </w:rPr>
        <w:t>,</w:t>
      </w:r>
      <w:r w:rsidR="00986370" w:rsidRPr="000779A3">
        <w:rPr>
          <w:rFonts w:ascii="Arial" w:hAnsi="Arial" w:cs="Arial"/>
        </w:rPr>
        <w:t xml:space="preserve"> sin </w:t>
      </w:r>
      <w:r w:rsidR="00985624" w:rsidRPr="000779A3">
        <w:rPr>
          <w:rFonts w:ascii="Arial" w:hAnsi="Arial" w:cs="Arial"/>
        </w:rPr>
        <w:t>que sea necesaria la</w:t>
      </w:r>
      <w:r w:rsidR="00986370" w:rsidRPr="000779A3">
        <w:rPr>
          <w:rFonts w:ascii="Arial" w:hAnsi="Arial" w:cs="Arial"/>
        </w:rPr>
        <w:t xml:space="preserve"> intervención o autorización de la Secretaría de Hacienda o el Congreso del Estado</w:t>
      </w:r>
      <w:r w:rsidR="00B64C89">
        <w:rPr>
          <w:rFonts w:ascii="Arial" w:hAnsi="Arial" w:cs="Arial"/>
        </w:rPr>
        <w:t>, toda vez que no se aumenta el monto autorizado en el Presupuesto de Egresos vigente</w:t>
      </w:r>
      <w:r w:rsidR="00986370" w:rsidRPr="000779A3">
        <w:rPr>
          <w:rFonts w:ascii="Arial" w:hAnsi="Arial" w:cs="Arial"/>
        </w:rPr>
        <w:t xml:space="preserve">. </w:t>
      </w:r>
    </w:p>
    <w:p w14:paraId="37F6DBDD" w14:textId="78AEEB28" w:rsidR="006E68F4" w:rsidRDefault="00D81367" w:rsidP="006E68F4">
      <w:pPr>
        <w:spacing w:line="360" w:lineRule="auto"/>
        <w:jc w:val="both"/>
        <w:rPr>
          <w:rFonts w:ascii="Arial" w:hAnsi="Arial" w:cs="Arial"/>
          <w:bCs/>
        </w:rPr>
      </w:pPr>
      <w:r w:rsidRPr="000779A3">
        <w:rPr>
          <w:rFonts w:ascii="Arial" w:hAnsi="Arial" w:cs="Arial"/>
          <w:bCs/>
        </w:rPr>
        <w:t xml:space="preserve">Por lo </w:t>
      </w:r>
      <w:r w:rsidR="00985624" w:rsidRPr="000779A3">
        <w:rPr>
          <w:rFonts w:ascii="Arial" w:hAnsi="Arial" w:cs="Arial"/>
          <w:bCs/>
        </w:rPr>
        <w:t>tanto</w:t>
      </w:r>
      <w:r w:rsidRPr="000779A3">
        <w:rPr>
          <w:rFonts w:ascii="Arial" w:hAnsi="Arial" w:cs="Arial"/>
          <w:bCs/>
        </w:rPr>
        <w:t xml:space="preserve">, este Pleno </w:t>
      </w:r>
      <w:r w:rsidR="00801436" w:rsidRPr="000779A3">
        <w:rPr>
          <w:rFonts w:ascii="Arial" w:hAnsi="Arial" w:cs="Arial"/>
          <w:bCs/>
        </w:rPr>
        <w:t>emite</w:t>
      </w:r>
      <w:r w:rsidRPr="000779A3">
        <w:rPr>
          <w:rFonts w:ascii="Arial" w:hAnsi="Arial" w:cs="Arial"/>
          <w:bCs/>
        </w:rPr>
        <w:t xml:space="preserve"> </w:t>
      </w:r>
      <w:r w:rsidR="002B3065">
        <w:rPr>
          <w:rFonts w:ascii="Arial" w:hAnsi="Arial" w:cs="Arial"/>
          <w:bCs/>
        </w:rPr>
        <w:t>el siguiente</w:t>
      </w:r>
      <w:r w:rsidR="002818F8" w:rsidRPr="000779A3">
        <w:rPr>
          <w:rFonts w:ascii="Arial" w:hAnsi="Arial" w:cs="Arial"/>
          <w:bCs/>
        </w:rPr>
        <w:t>:</w:t>
      </w:r>
    </w:p>
    <w:p w14:paraId="4FAD0C59" w14:textId="77777777" w:rsidR="00F63894" w:rsidRDefault="00F63894" w:rsidP="006E68F4">
      <w:pPr>
        <w:spacing w:line="360" w:lineRule="auto"/>
        <w:jc w:val="both"/>
        <w:rPr>
          <w:rFonts w:ascii="Arial" w:hAnsi="Arial" w:cs="Arial"/>
          <w:bCs/>
        </w:rPr>
      </w:pPr>
    </w:p>
    <w:p w14:paraId="2F454DAB" w14:textId="08739D45" w:rsidR="00D81367" w:rsidRPr="007F7EC7" w:rsidRDefault="00D81367" w:rsidP="00D81367">
      <w:pPr>
        <w:spacing w:line="360" w:lineRule="auto"/>
        <w:jc w:val="center"/>
        <w:rPr>
          <w:rFonts w:ascii="Arial" w:hAnsi="Arial" w:cs="Arial"/>
          <w:b/>
        </w:rPr>
      </w:pPr>
      <w:r w:rsidRPr="007F7EC7">
        <w:rPr>
          <w:rFonts w:ascii="Arial" w:hAnsi="Arial" w:cs="Arial"/>
          <w:b/>
        </w:rPr>
        <w:t>ACUERDO</w:t>
      </w:r>
    </w:p>
    <w:p w14:paraId="1BFE1F52" w14:textId="77777777" w:rsidR="00F63894" w:rsidRPr="007F7EC7" w:rsidRDefault="00F63894" w:rsidP="00D81367">
      <w:pPr>
        <w:spacing w:line="360" w:lineRule="auto"/>
        <w:jc w:val="center"/>
        <w:rPr>
          <w:rFonts w:ascii="Arial" w:hAnsi="Arial" w:cs="Arial"/>
          <w:b/>
        </w:rPr>
      </w:pPr>
    </w:p>
    <w:p w14:paraId="40C193E4" w14:textId="1F388856" w:rsidR="00442136" w:rsidRPr="007F7EC7" w:rsidRDefault="00D81367" w:rsidP="000A029F">
      <w:pPr>
        <w:spacing w:line="360" w:lineRule="auto"/>
        <w:ind w:firstLine="708"/>
        <w:jc w:val="both"/>
        <w:rPr>
          <w:rFonts w:ascii="Arial" w:hAnsi="Arial" w:cs="Arial"/>
          <w:bCs/>
        </w:rPr>
      </w:pPr>
      <w:r w:rsidRPr="007F7EC7">
        <w:rPr>
          <w:rFonts w:ascii="Arial" w:hAnsi="Arial" w:cs="Arial"/>
          <w:b/>
        </w:rPr>
        <w:t>PRIMERO</w:t>
      </w:r>
      <w:r w:rsidR="007F7EC7">
        <w:rPr>
          <w:rFonts w:ascii="Arial" w:hAnsi="Arial" w:cs="Arial"/>
          <w:b/>
        </w:rPr>
        <w:t>.</w:t>
      </w:r>
      <w:r w:rsidR="000D00D9" w:rsidRPr="007F7EC7">
        <w:rPr>
          <w:rFonts w:ascii="Arial" w:hAnsi="Arial" w:cs="Arial"/>
          <w:b/>
        </w:rPr>
        <w:t xml:space="preserve"> </w:t>
      </w:r>
      <w:r w:rsidR="00442136" w:rsidRPr="007F7EC7">
        <w:rPr>
          <w:rFonts w:ascii="Arial" w:hAnsi="Arial" w:cs="Arial"/>
          <w:bCs/>
        </w:rPr>
        <w:t xml:space="preserve">Se autoriza la </w:t>
      </w:r>
      <w:r w:rsidR="00D14CA7">
        <w:rPr>
          <w:rFonts w:ascii="Arial" w:hAnsi="Arial" w:cs="Arial"/>
          <w:bCs/>
        </w:rPr>
        <w:t>reasignación de recursos presupuestales</w:t>
      </w:r>
      <w:r w:rsidR="00773573" w:rsidRPr="00842CBF">
        <w:rPr>
          <w:rFonts w:ascii="Arial" w:eastAsia="Calibri" w:hAnsi="Arial" w:cs="Arial"/>
          <w:lang w:val="es-ES"/>
        </w:rPr>
        <w:t xml:space="preserve"> para el ejercicio fiscal 2026</w:t>
      </w:r>
      <w:r w:rsidR="00442136" w:rsidRPr="007F7EC7">
        <w:rPr>
          <w:rFonts w:ascii="Arial" w:hAnsi="Arial" w:cs="Arial"/>
          <w:bCs/>
        </w:rPr>
        <w:t xml:space="preserve"> </w:t>
      </w:r>
      <w:r w:rsidR="007F7EC7">
        <w:rPr>
          <w:rFonts w:ascii="Arial" w:hAnsi="Arial" w:cs="Arial"/>
          <w:bCs/>
        </w:rPr>
        <w:t>en los términos propuestos</w:t>
      </w:r>
      <w:r w:rsidR="00442136" w:rsidRPr="007F7EC7">
        <w:rPr>
          <w:rFonts w:ascii="Arial" w:hAnsi="Arial" w:cs="Arial"/>
          <w:bCs/>
        </w:rPr>
        <w:t xml:space="preserve"> en la parte considerativa</w:t>
      </w:r>
      <w:r w:rsidR="000A16F0" w:rsidRPr="007F7EC7">
        <w:rPr>
          <w:rFonts w:ascii="Arial" w:hAnsi="Arial" w:cs="Arial"/>
          <w:bCs/>
        </w:rPr>
        <w:t xml:space="preserve"> </w:t>
      </w:r>
      <w:r w:rsidR="001D570F" w:rsidRPr="007F7EC7">
        <w:rPr>
          <w:rFonts w:ascii="Arial" w:hAnsi="Arial" w:cs="Arial"/>
          <w:bCs/>
        </w:rPr>
        <w:t>de</w:t>
      </w:r>
      <w:r w:rsidR="0001776E" w:rsidRPr="007F7EC7">
        <w:rPr>
          <w:rFonts w:ascii="Arial" w:hAnsi="Arial" w:cs="Arial"/>
          <w:bCs/>
        </w:rPr>
        <w:t xml:space="preserve"> este acuerdo.</w:t>
      </w:r>
    </w:p>
    <w:p w14:paraId="2F33BD29" w14:textId="77777777" w:rsidR="00F63894" w:rsidRPr="007F7EC7" w:rsidRDefault="00F63894" w:rsidP="00D81367">
      <w:pPr>
        <w:spacing w:line="360" w:lineRule="auto"/>
        <w:jc w:val="both"/>
        <w:rPr>
          <w:rFonts w:ascii="Arial" w:hAnsi="Arial" w:cs="Arial"/>
          <w:bCs/>
        </w:rPr>
      </w:pPr>
    </w:p>
    <w:p w14:paraId="54827E47" w14:textId="08F80248" w:rsidR="001E377F" w:rsidRPr="007F7EC7" w:rsidRDefault="00D81367" w:rsidP="000A029F">
      <w:pPr>
        <w:spacing w:line="360" w:lineRule="auto"/>
        <w:ind w:firstLine="708"/>
        <w:jc w:val="both"/>
        <w:rPr>
          <w:rFonts w:ascii="Arial" w:hAnsi="Arial" w:cs="Arial"/>
          <w:bCs/>
        </w:rPr>
      </w:pPr>
      <w:r w:rsidRPr="007F7EC7">
        <w:rPr>
          <w:rFonts w:ascii="Arial" w:hAnsi="Arial" w:cs="Arial"/>
          <w:b/>
        </w:rPr>
        <w:t>SEGUNDO</w:t>
      </w:r>
      <w:r w:rsidR="007F7EC7">
        <w:rPr>
          <w:rFonts w:ascii="Arial" w:hAnsi="Arial" w:cs="Arial"/>
          <w:b/>
        </w:rPr>
        <w:t>.</w:t>
      </w:r>
      <w:r w:rsidRPr="007F7EC7">
        <w:rPr>
          <w:rFonts w:ascii="Arial" w:hAnsi="Arial" w:cs="Arial"/>
          <w:b/>
        </w:rPr>
        <w:t xml:space="preserve"> </w:t>
      </w:r>
      <w:r w:rsidR="000021A0" w:rsidRPr="007F7EC7">
        <w:rPr>
          <w:rFonts w:ascii="Arial" w:hAnsi="Arial" w:cs="Arial"/>
          <w:bCs/>
        </w:rPr>
        <w:t>Se instruye</w:t>
      </w:r>
      <w:r w:rsidR="000021A0" w:rsidRPr="007F7EC7">
        <w:rPr>
          <w:rFonts w:ascii="Arial" w:hAnsi="Arial" w:cs="Arial"/>
          <w:b/>
        </w:rPr>
        <w:t xml:space="preserve"> </w:t>
      </w:r>
      <w:r w:rsidR="001E377F" w:rsidRPr="007F7EC7">
        <w:rPr>
          <w:rFonts w:ascii="Arial" w:hAnsi="Arial" w:cs="Arial"/>
          <w:bCs/>
        </w:rPr>
        <w:t xml:space="preserve">a la Coordinación Administrativa del Tribunal </w:t>
      </w:r>
      <w:r w:rsidR="008E1829" w:rsidRPr="007F7EC7">
        <w:rPr>
          <w:rFonts w:ascii="Arial" w:hAnsi="Arial" w:cs="Arial"/>
          <w:bCs/>
        </w:rPr>
        <w:t xml:space="preserve">por conducto del área competente, </w:t>
      </w:r>
      <w:r w:rsidR="001E377F" w:rsidRPr="007F7EC7">
        <w:rPr>
          <w:rFonts w:ascii="Arial" w:hAnsi="Arial" w:cs="Arial"/>
          <w:bCs/>
        </w:rPr>
        <w:t xml:space="preserve">para </w:t>
      </w:r>
      <w:r w:rsidR="000021A0" w:rsidRPr="007F7EC7">
        <w:rPr>
          <w:rFonts w:ascii="Arial" w:hAnsi="Arial" w:cs="Arial"/>
          <w:bCs/>
        </w:rPr>
        <w:t>que instrumente y ejecute lo aprobado</w:t>
      </w:r>
      <w:r w:rsidR="001E377F" w:rsidRPr="007F7EC7">
        <w:rPr>
          <w:rFonts w:ascii="Arial" w:hAnsi="Arial" w:cs="Arial"/>
          <w:bCs/>
        </w:rPr>
        <w:t>.</w:t>
      </w:r>
    </w:p>
    <w:p w14:paraId="08224684" w14:textId="77777777" w:rsidR="00F63894" w:rsidRPr="007F7EC7" w:rsidRDefault="00F63894" w:rsidP="00D81367">
      <w:pPr>
        <w:spacing w:line="360" w:lineRule="auto"/>
        <w:jc w:val="both"/>
        <w:rPr>
          <w:rFonts w:ascii="Arial" w:hAnsi="Arial" w:cs="Arial"/>
          <w:bCs/>
        </w:rPr>
      </w:pPr>
    </w:p>
    <w:p w14:paraId="287FE3E6" w14:textId="403ECB59" w:rsidR="00303A6F" w:rsidRPr="007F7EC7" w:rsidRDefault="000021A0" w:rsidP="000A029F">
      <w:pPr>
        <w:spacing w:line="360" w:lineRule="auto"/>
        <w:ind w:firstLine="708"/>
        <w:jc w:val="both"/>
        <w:rPr>
          <w:rFonts w:ascii="Arial" w:hAnsi="Arial" w:cs="Arial"/>
          <w:bCs/>
        </w:rPr>
      </w:pPr>
      <w:r w:rsidRPr="007F7EC7">
        <w:rPr>
          <w:rFonts w:ascii="Arial" w:hAnsi="Arial" w:cs="Arial"/>
          <w:b/>
        </w:rPr>
        <w:t>TERCERO</w:t>
      </w:r>
      <w:r w:rsidR="001E377F" w:rsidRPr="007F7EC7">
        <w:rPr>
          <w:rFonts w:ascii="Arial" w:hAnsi="Arial" w:cs="Arial"/>
          <w:b/>
        </w:rPr>
        <w:t xml:space="preserve">. </w:t>
      </w:r>
      <w:r w:rsidR="00303A6F" w:rsidRPr="007F7EC7">
        <w:rPr>
          <w:rFonts w:ascii="Arial" w:hAnsi="Arial" w:cs="Arial"/>
          <w:bCs/>
        </w:rPr>
        <w:t>E</w:t>
      </w:r>
      <w:r w:rsidR="0001776E" w:rsidRPr="007F7EC7">
        <w:rPr>
          <w:rFonts w:ascii="Arial" w:hAnsi="Arial" w:cs="Arial"/>
          <w:bCs/>
        </w:rPr>
        <w:t>ste</w:t>
      </w:r>
      <w:r w:rsidR="00303A6F" w:rsidRPr="007F7EC7">
        <w:rPr>
          <w:rFonts w:ascii="Arial" w:hAnsi="Arial" w:cs="Arial"/>
          <w:bCs/>
        </w:rPr>
        <w:t xml:space="preserve"> acuerdo surt</w:t>
      </w:r>
      <w:r w:rsidR="002818F8" w:rsidRPr="007F7EC7">
        <w:rPr>
          <w:rFonts w:ascii="Arial" w:hAnsi="Arial" w:cs="Arial"/>
          <w:bCs/>
        </w:rPr>
        <w:t>e</w:t>
      </w:r>
      <w:r w:rsidR="00303A6F" w:rsidRPr="007F7EC7">
        <w:rPr>
          <w:rFonts w:ascii="Arial" w:hAnsi="Arial" w:cs="Arial"/>
          <w:bCs/>
        </w:rPr>
        <w:t xml:space="preserve"> sus efectos a partir de su aprobación.</w:t>
      </w:r>
    </w:p>
    <w:p w14:paraId="327835FF" w14:textId="77777777" w:rsidR="00F63894" w:rsidRPr="007F7EC7" w:rsidRDefault="00F63894" w:rsidP="00D81367">
      <w:pPr>
        <w:spacing w:line="360" w:lineRule="auto"/>
        <w:jc w:val="both"/>
        <w:rPr>
          <w:rFonts w:ascii="Arial" w:hAnsi="Arial" w:cs="Arial"/>
          <w:bCs/>
        </w:rPr>
      </w:pPr>
    </w:p>
    <w:p w14:paraId="6AF91D85" w14:textId="77777777" w:rsidR="00303A6F" w:rsidRDefault="00303A6F" w:rsidP="00303A6F">
      <w:pPr>
        <w:tabs>
          <w:tab w:val="left" w:pos="6480"/>
        </w:tabs>
        <w:spacing w:line="360" w:lineRule="auto"/>
        <w:jc w:val="both"/>
        <w:rPr>
          <w:rFonts w:ascii="Arial" w:eastAsia="Tahoma" w:hAnsi="Arial" w:cs="Arial"/>
        </w:rPr>
      </w:pPr>
      <w:r w:rsidRPr="007F7EC7">
        <w:rPr>
          <w:rFonts w:ascii="Arial" w:eastAsia="Tahoma" w:hAnsi="Arial" w:cs="Arial"/>
          <w:b/>
        </w:rPr>
        <w:t>NOTIFÍQUESE</w:t>
      </w:r>
      <w:r w:rsidRPr="007F7EC7">
        <w:rPr>
          <w:rFonts w:ascii="Arial" w:eastAsia="Tahoma" w:hAnsi="Arial" w:cs="Arial"/>
        </w:rPr>
        <w:t xml:space="preserve"> mediante su publicación en la lista de acuerdos del Pleno que se fija en los estrados del Tribunal para conocimiento general. </w:t>
      </w:r>
    </w:p>
    <w:p w14:paraId="0C41EF55" w14:textId="77777777" w:rsidR="007F648C" w:rsidRPr="007F7EC7" w:rsidRDefault="007F648C" w:rsidP="00303A6F">
      <w:pPr>
        <w:tabs>
          <w:tab w:val="left" w:pos="6480"/>
        </w:tabs>
        <w:spacing w:line="360" w:lineRule="auto"/>
        <w:jc w:val="both"/>
        <w:rPr>
          <w:rFonts w:ascii="Arial" w:eastAsia="Tahoma" w:hAnsi="Arial" w:cs="Arial"/>
        </w:rPr>
      </w:pPr>
    </w:p>
    <w:p w14:paraId="05F533E0" w14:textId="3DFBDCEE" w:rsidR="00500FAE" w:rsidRPr="00EB4EFA" w:rsidRDefault="00500FAE" w:rsidP="00500FAE">
      <w:pPr>
        <w:spacing w:line="360" w:lineRule="auto"/>
        <w:jc w:val="both"/>
        <w:rPr>
          <w:rFonts w:ascii="Arial" w:eastAsia="Arial" w:hAnsi="Arial" w:cs="Arial"/>
        </w:rPr>
      </w:pPr>
      <w:r w:rsidRPr="00335534">
        <w:rPr>
          <w:rFonts w:ascii="Arial" w:hAnsi="Arial" w:cs="Arial"/>
        </w:rPr>
        <w:t xml:space="preserve">Así lo acordó </w:t>
      </w:r>
      <w:r w:rsidRPr="00335534">
        <w:rPr>
          <w:rFonts w:ascii="Arial" w:hAnsi="Arial" w:cs="Arial"/>
          <w:b/>
          <w:bCs/>
        </w:rPr>
        <w:t>por unanimidad</w:t>
      </w:r>
      <w:r w:rsidRPr="00335534">
        <w:rPr>
          <w:rFonts w:ascii="Arial" w:hAnsi="Arial" w:cs="Arial"/>
        </w:rPr>
        <w:t xml:space="preserve"> de votos </w:t>
      </w:r>
      <w:r w:rsidRPr="00335534">
        <w:rPr>
          <w:rFonts w:ascii="Arial" w:eastAsia="Arial" w:hAnsi="Arial" w:cs="Arial"/>
        </w:rPr>
        <w:t xml:space="preserve">el Pleno </w:t>
      </w:r>
      <w:r w:rsidRPr="00335534">
        <w:rPr>
          <w:rFonts w:ascii="Arial" w:eastAsia="Arial" w:hAnsi="Arial" w:cs="Arial"/>
          <w:bCs/>
        </w:rPr>
        <w:t>del Tribunal Estatal de Justicia Administrativa</w:t>
      </w:r>
      <w:r w:rsidRPr="00335534">
        <w:rPr>
          <w:rFonts w:ascii="Arial" w:eastAsia="Arial" w:hAnsi="Arial" w:cs="Arial"/>
        </w:rPr>
        <w:t xml:space="preserve">, en sesión </w:t>
      </w:r>
      <w:r w:rsidRPr="00F37425">
        <w:rPr>
          <w:rFonts w:ascii="Arial" w:eastAsia="Arial" w:hAnsi="Arial" w:cs="Arial"/>
        </w:rPr>
        <w:t xml:space="preserve">del </w:t>
      </w:r>
      <w:r w:rsidR="002B3065">
        <w:rPr>
          <w:rFonts w:ascii="Arial" w:eastAsia="Arial" w:hAnsi="Arial" w:cs="Arial"/>
          <w:b/>
          <w:bCs/>
        </w:rPr>
        <w:t>nueve</w:t>
      </w:r>
      <w:r w:rsidR="000E0766" w:rsidRPr="00BB5B1C">
        <w:rPr>
          <w:rFonts w:ascii="Arial" w:eastAsia="Arial" w:hAnsi="Arial" w:cs="Arial"/>
          <w:b/>
          <w:bCs/>
        </w:rPr>
        <w:t xml:space="preserve"> de ju</w:t>
      </w:r>
      <w:r w:rsidR="00567941">
        <w:rPr>
          <w:rFonts w:ascii="Arial" w:eastAsia="Arial" w:hAnsi="Arial" w:cs="Arial"/>
          <w:b/>
          <w:bCs/>
        </w:rPr>
        <w:t>li</w:t>
      </w:r>
      <w:r w:rsidR="000E0766" w:rsidRPr="00BB5B1C">
        <w:rPr>
          <w:rFonts w:ascii="Arial" w:eastAsia="Arial" w:hAnsi="Arial" w:cs="Arial"/>
          <w:b/>
          <w:bCs/>
        </w:rPr>
        <w:t>o</w:t>
      </w:r>
      <w:r w:rsidRPr="00BB5B1C">
        <w:rPr>
          <w:rFonts w:ascii="Arial" w:eastAsia="Arial" w:hAnsi="Arial" w:cs="Arial"/>
          <w:b/>
          <w:bCs/>
        </w:rPr>
        <w:t xml:space="preserve"> de dos mil veintiséis</w:t>
      </w:r>
      <w:r w:rsidRPr="000B3BB6">
        <w:rPr>
          <w:rFonts w:ascii="Arial" w:eastAsia="Arial" w:hAnsi="Arial" w:cs="Arial"/>
        </w:rPr>
        <w:t>, por lo que, en</w:t>
      </w:r>
      <w:r w:rsidRPr="000B3BB6">
        <w:rPr>
          <w:rFonts w:ascii="Arial" w:hAnsi="Arial" w:cs="Arial"/>
        </w:rPr>
        <w:t xml:space="preserve"> términos de lo previsto en los artículos</w:t>
      </w:r>
      <w:r w:rsidRPr="00335534">
        <w:rPr>
          <w:rFonts w:ascii="Arial" w:hAnsi="Arial" w:cs="Arial"/>
        </w:rPr>
        <w:t xml:space="preserve"> 7, fracción</w:t>
      </w:r>
      <w:r>
        <w:rPr>
          <w:rFonts w:ascii="Arial" w:hAnsi="Arial" w:cs="Arial"/>
        </w:rPr>
        <w:t xml:space="preserve"> </w:t>
      </w:r>
      <w:r w:rsidRPr="00335534">
        <w:rPr>
          <w:rFonts w:ascii="Arial" w:hAnsi="Arial" w:cs="Arial"/>
        </w:rPr>
        <w:t xml:space="preserve">VII, </w:t>
      </w:r>
      <w:r>
        <w:rPr>
          <w:rFonts w:ascii="Arial" w:hAnsi="Arial" w:cs="Arial"/>
        </w:rPr>
        <w:t xml:space="preserve">13 bis y 13 bis B, fracción III, </w:t>
      </w:r>
      <w:r w:rsidRPr="00335534">
        <w:rPr>
          <w:rFonts w:ascii="Arial" w:hAnsi="Arial" w:cs="Arial"/>
        </w:rPr>
        <w:t xml:space="preserve">de la Ley Orgánica del Tribunal Estatal de Justicia Administrativa, </w:t>
      </w:r>
      <w:r w:rsidRPr="000B3BB6">
        <w:rPr>
          <w:rFonts w:ascii="Arial" w:hAnsi="Arial" w:cs="Arial"/>
        </w:rPr>
        <w:t>firma</w:t>
      </w:r>
      <w:r>
        <w:rPr>
          <w:rFonts w:ascii="Arial" w:hAnsi="Arial" w:cs="Arial"/>
        </w:rPr>
        <w:t>n</w:t>
      </w:r>
      <w:r w:rsidRPr="00335534">
        <w:rPr>
          <w:rFonts w:ascii="Arial" w:hAnsi="Arial" w:cs="Arial"/>
        </w:rPr>
        <w:t xml:space="preserve"> las personas titulares de las Magistraturas, </w:t>
      </w:r>
      <w:r w:rsidRPr="00335534">
        <w:rPr>
          <w:rFonts w:ascii="Arial" w:hAnsi="Arial" w:cs="Arial"/>
          <w:b/>
          <w:bCs/>
        </w:rPr>
        <w:t xml:space="preserve">Gregorio Daniel Morales Luévano, </w:t>
      </w:r>
      <w:r w:rsidRPr="00335534">
        <w:rPr>
          <w:rFonts w:ascii="Arial" w:hAnsi="Arial" w:cs="Arial"/>
        </w:rPr>
        <w:t>magistrado titular de la Segunda Sala Unitaria Administrativa</w:t>
      </w:r>
      <w:r>
        <w:rPr>
          <w:rFonts w:ascii="Arial" w:hAnsi="Arial" w:cs="Arial"/>
        </w:rPr>
        <w:t>;</w:t>
      </w:r>
      <w:r w:rsidRPr="00335534">
        <w:rPr>
          <w:rFonts w:ascii="Arial" w:hAnsi="Arial" w:cs="Arial"/>
          <w:b/>
          <w:bCs/>
        </w:rPr>
        <w:t xml:space="preserve"> Luis Eduardo Naranj</w:t>
      </w:r>
      <w:r>
        <w:rPr>
          <w:rFonts w:ascii="Arial" w:hAnsi="Arial" w:cs="Arial"/>
          <w:b/>
          <w:bCs/>
        </w:rPr>
        <w:t>o</w:t>
      </w:r>
      <w:r w:rsidRPr="00335534">
        <w:rPr>
          <w:rFonts w:ascii="Arial" w:hAnsi="Arial" w:cs="Arial"/>
          <w:b/>
          <w:bCs/>
        </w:rPr>
        <w:t xml:space="preserve"> Espinoza, </w:t>
      </w:r>
      <w:r w:rsidRPr="00335534">
        <w:rPr>
          <w:rFonts w:ascii="Arial" w:hAnsi="Arial" w:cs="Arial"/>
        </w:rPr>
        <w:t>magistrado titular de la Cuarta Sala Unitaria Especializada en Materia de Responsabilidades Administrativas</w:t>
      </w:r>
      <w:r>
        <w:rPr>
          <w:rFonts w:ascii="Arial" w:hAnsi="Arial" w:cs="Arial"/>
        </w:rPr>
        <w:t>;</w:t>
      </w:r>
      <w:r w:rsidRPr="00335534">
        <w:rPr>
          <w:rFonts w:ascii="Arial" w:hAnsi="Arial" w:cs="Arial"/>
          <w:b/>
          <w:bCs/>
        </w:rPr>
        <w:t xml:space="preserve"> Priscila Soto Jiménez, </w:t>
      </w:r>
      <w:r w:rsidRPr="00335534">
        <w:rPr>
          <w:rFonts w:ascii="Arial" w:hAnsi="Arial" w:cs="Arial"/>
        </w:rPr>
        <w:t>magistrada titular de la Quinta Sala Unitaria Especializada en Materia de Responsabilidades Administrativas,</w:t>
      </w:r>
      <w:r w:rsidRPr="00335534">
        <w:rPr>
          <w:rFonts w:ascii="Arial" w:hAnsi="Arial" w:cs="Arial"/>
          <w:b/>
          <w:bCs/>
        </w:rPr>
        <w:t xml:space="preserve"> </w:t>
      </w:r>
      <w:r w:rsidRPr="00335534">
        <w:rPr>
          <w:rFonts w:ascii="Arial" w:hAnsi="Arial" w:cs="Arial"/>
        </w:rPr>
        <w:t xml:space="preserve">y </w:t>
      </w:r>
      <w:r w:rsidRPr="00335534">
        <w:rPr>
          <w:rFonts w:ascii="Arial" w:hAnsi="Arial" w:cs="Arial"/>
          <w:b/>
          <w:bCs/>
        </w:rPr>
        <w:t>Alejandro Tavares Calderón</w:t>
      </w:r>
      <w:r w:rsidRPr="00335534">
        <w:rPr>
          <w:rFonts w:ascii="Arial" w:hAnsi="Arial" w:cs="Arial"/>
        </w:rPr>
        <w:t xml:space="preserve">, magistrado presidente y titular de la Tercera Sala Unitaria Administrativa, </w:t>
      </w:r>
      <w:r w:rsidRPr="00335534">
        <w:rPr>
          <w:rFonts w:ascii="Arial" w:hAnsi="Arial" w:cs="Arial"/>
          <w:color w:val="000000"/>
        </w:rPr>
        <w:t xml:space="preserve">ante </w:t>
      </w:r>
      <w:r>
        <w:rPr>
          <w:rFonts w:ascii="Arial" w:hAnsi="Arial" w:cs="Arial"/>
          <w:b/>
          <w:bCs/>
          <w:color w:val="000000"/>
        </w:rPr>
        <w:t>Carmen Fabiola Palacios Chaparro</w:t>
      </w:r>
      <w:r w:rsidRPr="00335534">
        <w:rPr>
          <w:rFonts w:ascii="Arial" w:hAnsi="Arial" w:cs="Arial"/>
          <w:color w:val="000000"/>
        </w:rPr>
        <w:t>, quien actúa y da fe.</w:t>
      </w:r>
    </w:p>
    <w:p w14:paraId="2AD3CD0D" w14:textId="77777777" w:rsidR="00500FAE" w:rsidRDefault="00500FAE" w:rsidP="00500FAE">
      <w:pPr>
        <w:jc w:val="both"/>
        <w:rPr>
          <w:rFonts w:ascii="Arial" w:hAnsi="Arial" w:cs="Arial"/>
        </w:rPr>
      </w:pPr>
    </w:p>
    <w:p w14:paraId="4132FB22" w14:textId="77777777" w:rsidR="00500FAE" w:rsidRDefault="00500FAE" w:rsidP="00500FAE">
      <w:pPr>
        <w:jc w:val="both"/>
        <w:rPr>
          <w:rFonts w:ascii="Arial" w:hAnsi="Arial" w:cs="Arial"/>
        </w:rPr>
      </w:pPr>
    </w:p>
    <w:p w14:paraId="5BD92529" w14:textId="77777777" w:rsidR="00500FAE" w:rsidRDefault="00500FAE" w:rsidP="00500FAE">
      <w:pPr>
        <w:jc w:val="both"/>
        <w:rPr>
          <w:rFonts w:ascii="Arial" w:hAnsi="Arial" w:cs="Arial"/>
        </w:rPr>
      </w:pPr>
    </w:p>
    <w:p w14:paraId="4DF3B58D" w14:textId="77777777" w:rsidR="00500FAE" w:rsidRDefault="00500FAE" w:rsidP="00500FAE">
      <w:pPr>
        <w:jc w:val="both"/>
        <w:rPr>
          <w:rFonts w:ascii="Arial" w:hAnsi="Arial" w:cs="Arial"/>
        </w:rPr>
      </w:pPr>
    </w:p>
    <w:p w14:paraId="2028ACC3" w14:textId="77777777" w:rsidR="000E0766" w:rsidRDefault="000E0766" w:rsidP="00500FAE">
      <w:pPr>
        <w:jc w:val="both"/>
        <w:rPr>
          <w:rFonts w:ascii="Arial" w:hAnsi="Arial" w:cs="Arial"/>
        </w:rPr>
      </w:pPr>
    </w:p>
    <w:p w14:paraId="51CD28FB" w14:textId="77777777" w:rsidR="000E0766" w:rsidRDefault="000E0766" w:rsidP="00500FAE">
      <w:pPr>
        <w:jc w:val="both"/>
        <w:rPr>
          <w:rFonts w:ascii="Arial" w:hAnsi="Arial" w:cs="Arial"/>
        </w:rPr>
      </w:pPr>
    </w:p>
    <w:p w14:paraId="00EBCEE7" w14:textId="77777777" w:rsidR="000E0766" w:rsidRPr="00BE7E3C" w:rsidRDefault="000E0766" w:rsidP="00500FAE">
      <w:pPr>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500FAE" w:rsidRPr="00BE7E3C" w14:paraId="1A34F6CD" w14:textId="77777777" w:rsidTr="0038087C">
        <w:tc>
          <w:tcPr>
            <w:tcW w:w="4678" w:type="dxa"/>
          </w:tcPr>
          <w:p w14:paraId="1988C44E" w14:textId="77777777" w:rsidR="00500FAE" w:rsidRPr="00BE7E3C" w:rsidRDefault="00500FAE" w:rsidP="0038087C">
            <w:pPr>
              <w:tabs>
                <w:tab w:val="left" w:pos="5529"/>
              </w:tabs>
              <w:jc w:val="center"/>
              <w:rPr>
                <w:rFonts w:ascii="Arial" w:eastAsia="Arial" w:hAnsi="Arial" w:cs="Arial"/>
                <w:b/>
                <w:bCs/>
                <w:sz w:val="24"/>
                <w:szCs w:val="24"/>
              </w:rPr>
            </w:pPr>
            <w:r w:rsidRPr="00BE7E3C">
              <w:rPr>
                <w:rFonts w:ascii="Arial" w:eastAsia="Arial" w:hAnsi="Arial" w:cs="Arial"/>
                <w:b/>
                <w:bCs/>
                <w:sz w:val="24"/>
                <w:szCs w:val="24"/>
              </w:rPr>
              <w:t>Alejandro Tavares Calderón</w:t>
            </w:r>
          </w:p>
          <w:p w14:paraId="2EDFB543" w14:textId="77777777" w:rsidR="00500FAE" w:rsidRPr="00BE7E3C" w:rsidRDefault="00500FAE" w:rsidP="0038087C">
            <w:pPr>
              <w:tabs>
                <w:tab w:val="left" w:pos="5529"/>
              </w:tabs>
              <w:jc w:val="center"/>
              <w:rPr>
                <w:rFonts w:ascii="Arial" w:eastAsia="Arial" w:hAnsi="Arial" w:cs="Arial"/>
                <w:sz w:val="24"/>
                <w:szCs w:val="24"/>
              </w:rPr>
            </w:pPr>
            <w:r w:rsidRPr="00BE7E3C">
              <w:rPr>
                <w:rFonts w:ascii="Arial" w:eastAsia="Arial" w:hAnsi="Arial" w:cs="Arial"/>
                <w:b/>
                <w:bCs/>
                <w:sz w:val="24"/>
                <w:szCs w:val="24"/>
              </w:rPr>
              <w:t xml:space="preserve">    </w:t>
            </w:r>
            <w:r w:rsidRPr="00BE7E3C">
              <w:rPr>
                <w:rFonts w:ascii="Arial" w:eastAsia="Arial" w:hAnsi="Arial" w:cs="Arial"/>
                <w:sz w:val="24"/>
                <w:szCs w:val="24"/>
              </w:rPr>
              <w:t>Magistrado presidente</w:t>
            </w:r>
            <w:r w:rsidRPr="00BE7E3C">
              <w:rPr>
                <w:rFonts w:ascii="Arial" w:eastAsia="Tahoma" w:hAnsi="Arial" w:cs="Arial"/>
                <w:sz w:val="24"/>
                <w:szCs w:val="24"/>
              </w:rPr>
              <w:t xml:space="preserve"> </w:t>
            </w:r>
          </w:p>
          <w:p w14:paraId="57398568" w14:textId="77777777" w:rsidR="00500FAE" w:rsidRPr="00BE7E3C" w:rsidRDefault="00500FAE" w:rsidP="0038087C">
            <w:pPr>
              <w:jc w:val="center"/>
              <w:rPr>
                <w:rFonts w:ascii="Arial" w:hAnsi="Arial" w:cs="Arial"/>
                <w:b/>
                <w:bCs/>
                <w:sz w:val="24"/>
                <w:szCs w:val="24"/>
              </w:rPr>
            </w:pPr>
          </w:p>
        </w:tc>
        <w:tc>
          <w:tcPr>
            <w:tcW w:w="4536" w:type="dxa"/>
          </w:tcPr>
          <w:p w14:paraId="54BFDE37" w14:textId="77777777" w:rsidR="00500FAE" w:rsidRPr="00BE7E3C" w:rsidRDefault="00500FAE" w:rsidP="0038087C">
            <w:pPr>
              <w:jc w:val="center"/>
              <w:rPr>
                <w:rFonts w:ascii="Arial" w:hAnsi="Arial" w:cs="Arial"/>
                <w:b/>
                <w:bCs/>
                <w:sz w:val="24"/>
                <w:szCs w:val="24"/>
              </w:rPr>
            </w:pPr>
            <w:r w:rsidRPr="00BE7E3C">
              <w:rPr>
                <w:rFonts w:ascii="Arial" w:hAnsi="Arial" w:cs="Arial"/>
                <w:b/>
                <w:bCs/>
                <w:sz w:val="24"/>
                <w:szCs w:val="24"/>
              </w:rPr>
              <w:t>Gregorio Daniel Morales Luévano</w:t>
            </w:r>
          </w:p>
          <w:p w14:paraId="5FBCD259" w14:textId="77777777" w:rsidR="00500FAE" w:rsidRPr="00BE7E3C" w:rsidRDefault="00500FAE" w:rsidP="0038087C">
            <w:pPr>
              <w:jc w:val="center"/>
              <w:rPr>
                <w:rFonts w:ascii="Arial" w:hAnsi="Arial" w:cs="Arial"/>
                <w:sz w:val="24"/>
                <w:szCs w:val="24"/>
              </w:rPr>
            </w:pPr>
            <w:r w:rsidRPr="00BE7E3C">
              <w:rPr>
                <w:rFonts w:ascii="Arial" w:hAnsi="Arial" w:cs="Arial"/>
                <w:sz w:val="24"/>
                <w:szCs w:val="24"/>
              </w:rPr>
              <w:t>Magistrado</w:t>
            </w:r>
          </w:p>
          <w:p w14:paraId="69DE8F86" w14:textId="77777777" w:rsidR="00500FAE" w:rsidRPr="00BE7E3C" w:rsidRDefault="00500FAE" w:rsidP="0038087C">
            <w:pPr>
              <w:jc w:val="center"/>
              <w:rPr>
                <w:rFonts w:ascii="Arial" w:hAnsi="Arial" w:cs="Arial"/>
                <w:b/>
                <w:bCs/>
                <w:sz w:val="24"/>
                <w:szCs w:val="24"/>
              </w:rPr>
            </w:pPr>
          </w:p>
        </w:tc>
      </w:tr>
    </w:tbl>
    <w:p w14:paraId="7CECD842" w14:textId="77777777" w:rsidR="00500FAE" w:rsidRPr="00BE7E3C" w:rsidRDefault="00500FAE" w:rsidP="00500FAE">
      <w:pPr>
        <w:jc w:val="both"/>
        <w:rPr>
          <w:rFonts w:ascii="Arial" w:hAnsi="Arial" w:cs="Arial"/>
        </w:rPr>
      </w:pPr>
    </w:p>
    <w:p w14:paraId="25314840" w14:textId="77777777" w:rsidR="00500FAE" w:rsidRDefault="00500FAE" w:rsidP="00500FAE">
      <w:pPr>
        <w:jc w:val="both"/>
        <w:rPr>
          <w:rFonts w:ascii="Arial" w:hAnsi="Arial" w:cs="Arial"/>
        </w:rPr>
      </w:pPr>
    </w:p>
    <w:p w14:paraId="6EAD84DB" w14:textId="77777777" w:rsidR="00500FAE" w:rsidRDefault="00500FAE" w:rsidP="00500FAE">
      <w:pPr>
        <w:jc w:val="both"/>
        <w:rPr>
          <w:rFonts w:ascii="Arial" w:hAnsi="Arial" w:cs="Arial"/>
        </w:rPr>
      </w:pPr>
    </w:p>
    <w:p w14:paraId="430D0C74" w14:textId="77777777" w:rsidR="00500FAE" w:rsidRPr="00BE7E3C" w:rsidRDefault="00500FAE" w:rsidP="00500FAE">
      <w:pPr>
        <w:jc w:val="both"/>
        <w:rPr>
          <w:rFonts w:ascii="Arial" w:hAnsi="Arial" w:cs="Arial"/>
        </w:rPr>
      </w:pPr>
    </w:p>
    <w:p w14:paraId="66A39A4D" w14:textId="77777777" w:rsidR="00500FAE" w:rsidRDefault="00500FAE" w:rsidP="00500FAE">
      <w:pPr>
        <w:jc w:val="both"/>
        <w:rPr>
          <w:rFonts w:ascii="Arial" w:hAnsi="Arial" w:cs="Arial"/>
        </w:rPr>
      </w:pPr>
    </w:p>
    <w:p w14:paraId="0179574B" w14:textId="77777777" w:rsidR="000E0766" w:rsidRDefault="000E0766" w:rsidP="00500FAE">
      <w:pPr>
        <w:jc w:val="both"/>
        <w:rPr>
          <w:rFonts w:ascii="Arial" w:hAnsi="Arial" w:cs="Arial"/>
        </w:rPr>
      </w:pPr>
    </w:p>
    <w:p w14:paraId="27EC7F05" w14:textId="77777777" w:rsidR="000E0766" w:rsidRPr="00BE7E3C" w:rsidRDefault="000E0766" w:rsidP="00500FAE">
      <w:pPr>
        <w:jc w:val="both"/>
        <w:rPr>
          <w:rFonts w:ascii="Arial" w:hAnsi="Arial" w:cs="Aria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500FAE" w:rsidRPr="00BE7E3C" w14:paraId="7E33148B" w14:textId="77777777" w:rsidTr="0038087C">
        <w:tc>
          <w:tcPr>
            <w:tcW w:w="4678" w:type="dxa"/>
          </w:tcPr>
          <w:p w14:paraId="2D6365D9" w14:textId="77777777" w:rsidR="00500FAE" w:rsidRPr="00BE7E3C" w:rsidRDefault="00500FAE" w:rsidP="0038087C">
            <w:pPr>
              <w:jc w:val="center"/>
              <w:rPr>
                <w:rFonts w:ascii="Arial" w:hAnsi="Arial" w:cs="Arial"/>
                <w:b/>
                <w:bCs/>
                <w:sz w:val="24"/>
                <w:szCs w:val="24"/>
              </w:rPr>
            </w:pPr>
            <w:r w:rsidRPr="00BE7E3C">
              <w:rPr>
                <w:rFonts w:ascii="Arial" w:hAnsi="Arial" w:cs="Arial"/>
                <w:b/>
                <w:bCs/>
                <w:sz w:val="24"/>
                <w:szCs w:val="24"/>
              </w:rPr>
              <w:t>Luis Eduardo Naranjo Espinoza</w:t>
            </w:r>
          </w:p>
          <w:p w14:paraId="5947028F" w14:textId="77777777" w:rsidR="00500FAE" w:rsidRPr="00BE7E3C" w:rsidRDefault="00500FAE" w:rsidP="0038087C">
            <w:pPr>
              <w:jc w:val="center"/>
              <w:rPr>
                <w:rFonts w:ascii="Arial" w:hAnsi="Arial" w:cs="Arial"/>
                <w:sz w:val="24"/>
                <w:szCs w:val="24"/>
              </w:rPr>
            </w:pPr>
            <w:r w:rsidRPr="00BE7E3C">
              <w:rPr>
                <w:rFonts w:ascii="Arial" w:hAnsi="Arial" w:cs="Arial"/>
                <w:sz w:val="24"/>
                <w:szCs w:val="24"/>
              </w:rPr>
              <w:t>Magistrado</w:t>
            </w:r>
          </w:p>
        </w:tc>
        <w:tc>
          <w:tcPr>
            <w:tcW w:w="4536" w:type="dxa"/>
          </w:tcPr>
          <w:p w14:paraId="143A01CB" w14:textId="77777777" w:rsidR="00500FAE" w:rsidRPr="00BE7E3C" w:rsidRDefault="00500FAE" w:rsidP="0038087C">
            <w:pPr>
              <w:jc w:val="center"/>
              <w:rPr>
                <w:rFonts w:ascii="Arial" w:hAnsi="Arial" w:cs="Arial"/>
                <w:b/>
                <w:bCs/>
                <w:sz w:val="24"/>
                <w:szCs w:val="24"/>
              </w:rPr>
            </w:pPr>
            <w:r w:rsidRPr="00BE7E3C">
              <w:rPr>
                <w:rFonts w:ascii="Arial" w:hAnsi="Arial" w:cs="Arial"/>
                <w:b/>
                <w:bCs/>
                <w:sz w:val="24"/>
                <w:szCs w:val="24"/>
              </w:rPr>
              <w:t>Priscila Soto Jiménez</w:t>
            </w:r>
          </w:p>
          <w:p w14:paraId="1063740F" w14:textId="77777777" w:rsidR="00500FAE" w:rsidRPr="00BE7E3C" w:rsidRDefault="00500FAE" w:rsidP="0038087C">
            <w:pPr>
              <w:tabs>
                <w:tab w:val="left" w:pos="5529"/>
              </w:tabs>
              <w:jc w:val="center"/>
              <w:rPr>
                <w:rFonts w:ascii="Arial" w:eastAsia="Arial" w:hAnsi="Arial" w:cs="Arial"/>
                <w:sz w:val="24"/>
                <w:szCs w:val="24"/>
              </w:rPr>
            </w:pPr>
            <w:r w:rsidRPr="00BE7E3C">
              <w:rPr>
                <w:rFonts w:ascii="Arial" w:hAnsi="Arial" w:cs="Arial"/>
                <w:sz w:val="24"/>
                <w:szCs w:val="24"/>
              </w:rPr>
              <w:t>Magistrada</w:t>
            </w:r>
          </w:p>
          <w:p w14:paraId="52681679" w14:textId="77777777" w:rsidR="00500FAE" w:rsidRPr="00BE7E3C" w:rsidRDefault="00500FAE" w:rsidP="0038087C">
            <w:pPr>
              <w:jc w:val="center"/>
              <w:rPr>
                <w:rFonts w:ascii="Arial" w:hAnsi="Arial" w:cs="Arial"/>
                <w:b/>
                <w:bCs/>
                <w:sz w:val="24"/>
                <w:szCs w:val="24"/>
              </w:rPr>
            </w:pPr>
          </w:p>
        </w:tc>
      </w:tr>
    </w:tbl>
    <w:p w14:paraId="308EA4AB" w14:textId="6F6E348E" w:rsidR="00500FAE" w:rsidRDefault="00500FAE" w:rsidP="00500FAE">
      <w:pPr>
        <w:tabs>
          <w:tab w:val="left" w:pos="4950"/>
        </w:tabs>
        <w:spacing w:line="360" w:lineRule="auto"/>
        <w:jc w:val="both"/>
        <w:rPr>
          <w:rFonts w:ascii="Arial" w:eastAsia="Tahoma" w:hAnsi="Arial" w:cs="Arial"/>
          <w:b/>
          <w:bCs/>
        </w:rPr>
      </w:pPr>
      <w:r w:rsidRPr="00BE7E3C">
        <w:rPr>
          <w:rFonts w:ascii="Arial" w:eastAsia="Tahoma" w:hAnsi="Arial" w:cs="Arial"/>
        </w:rPr>
        <w:tab/>
      </w:r>
    </w:p>
    <w:p w14:paraId="749E6AD2" w14:textId="77777777" w:rsidR="00500FAE" w:rsidRDefault="00500FAE" w:rsidP="00500FAE">
      <w:pPr>
        <w:tabs>
          <w:tab w:val="left" w:pos="5529"/>
        </w:tabs>
        <w:jc w:val="center"/>
        <w:rPr>
          <w:rFonts w:ascii="Arial" w:eastAsia="Tahoma" w:hAnsi="Arial" w:cs="Arial"/>
          <w:b/>
          <w:bCs/>
        </w:rPr>
      </w:pPr>
    </w:p>
    <w:p w14:paraId="3A0094D4" w14:textId="77777777" w:rsidR="000E0766" w:rsidRDefault="00500FAE" w:rsidP="00500FAE">
      <w:pPr>
        <w:tabs>
          <w:tab w:val="left" w:pos="5529"/>
        </w:tabs>
        <w:jc w:val="center"/>
        <w:rPr>
          <w:rFonts w:ascii="Arial" w:eastAsia="Arial" w:hAnsi="Arial" w:cs="Arial"/>
          <w:b/>
          <w:bCs/>
        </w:rPr>
      </w:pPr>
      <w:r w:rsidRPr="00BE7E3C">
        <w:rPr>
          <w:rFonts w:ascii="Arial" w:eastAsia="Arial" w:hAnsi="Arial" w:cs="Arial"/>
          <w:b/>
          <w:bCs/>
        </w:rPr>
        <w:t xml:space="preserve">          </w:t>
      </w:r>
    </w:p>
    <w:p w14:paraId="79E62763" w14:textId="77777777" w:rsidR="000E0766" w:rsidRDefault="000E0766" w:rsidP="00500FAE">
      <w:pPr>
        <w:tabs>
          <w:tab w:val="left" w:pos="5529"/>
        </w:tabs>
        <w:jc w:val="center"/>
        <w:rPr>
          <w:rFonts w:ascii="Arial" w:eastAsia="Arial" w:hAnsi="Arial" w:cs="Arial"/>
          <w:b/>
          <w:bCs/>
        </w:rPr>
      </w:pPr>
    </w:p>
    <w:p w14:paraId="4F7F1FDA" w14:textId="77777777" w:rsidR="000E0766" w:rsidRDefault="000E0766" w:rsidP="00500FAE">
      <w:pPr>
        <w:tabs>
          <w:tab w:val="left" w:pos="5529"/>
        </w:tabs>
        <w:jc w:val="center"/>
        <w:rPr>
          <w:rFonts w:ascii="Arial" w:eastAsia="Arial" w:hAnsi="Arial" w:cs="Arial"/>
          <w:b/>
          <w:bCs/>
        </w:rPr>
      </w:pPr>
    </w:p>
    <w:p w14:paraId="7CDCD7EA" w14:textId="77777777" w:rsidR="000E0766" w:rsidRDefault="000E0766" w:rsidP="00500FAE">
      <w:pPr>
        <w:tabs>
          <w:tab w:val="left" w:pos="5529"/>
        </w:tabs>
        <w:jc w:val="center"/>
        <w:rPr>
          <w:rFonts w:ascii="Arial" w:eastAsia="Arial" w:hAnsi="Arial" w:cs="Arial"/>
          <w:b/>
          <w:bCs/>
        </w:rPr>
      </w:pPr>
    </w:p>
    <w:p w14:paraId="20898425" w14:textId="77777777" w:rsidR="000E0766" w:rsidRDefault="000E0766" w:rsidP="00500FAE">
      <w:pPr>
        <w:tabs>
          <w:tab w:val="left" w:pos="5529"/>
        </w:tabs>
        <w:jc w:val="center"/>
        <w:rPr>
          <w:rFonts w:ascii="Arial" w:eastAsia="Arial" w:hAnsi="Arial" w:cs="Arial"/>
          <w:b/>
          <w:bCs/>
        </w:rPr>
      </w:pPr>
    </w:p>
    <w:p w14:paraId="6B4FFBAD" w14:textId="5AF5BE11" w:rsidR="00500FAE" w:rsidRPr="00BE7E3C" w:rsidRDefault="00500FAE" w:rsidP="000E0766">
      <w:pPr>
        <w:tabs>
          <w:tab w:val="left" w:pos="5529"/>
        </w:tabs>
        <w:ind w:left="709"/>
        <w:jc w:val="center"/>
        <w:rPr>
          <w:rFonts w:ascii="Arial" w:eastAsia="Arial" w:hAnsi="Arial" w:cs="Arial"/>
          <w:b/>
          <w:bCs/>
        </w:rPr>
      </w:pPr>
      <w:r>
        <w:rPr>
          <w:rFonts w:ascii="Arial" w:eastAsia="Tahoma" w:hAnsi="Arial" w:cs="Arial"/>
          <w:b/>
          <w:bCs/>
        </w:rPr>
        <w:t>Carmen Fabiola Palacios Chaparro</w:t>
      </w:r>
    </w:p>
    <w:p w14:paraId="76770797" w14:textId="77777777" w:rsidR="00500FAE" w:rsidRPr="00BE7E3C" w:rsidRDefault="00500FAE" w:rsidP="00500FAE">
      <w:pPr>
        <w:jc w:val="center"/>
        <w:rPr>
          <w:rFonts w:ascii="Arial" w:eastAsia="Tahoma" w:hAnsi="Arial" w:cs="Arial"/>
        </w:rPr>
      </w:pPr>
      <w:r w:rsidRPr="00BE7E3C">
        <w:rPr>
          <w:rFonts w:ascii="Arial" w:eastAsia="Tahoma" w:hAnsi="Arial" w:cs="Arial"/>
          <w:b/>
          <w:bCs/>
        </w:rPr>
        <w:t xml:space="preserve">           </w:t>
      </w:r>
      <w:r w:rsidRPr="00BE7E3C">
        <w:rPr>
          <w:rFonts w:ascii="Arial" w:eastAsia="Tahoma" w:hAnsi="Arial" w:cs="Arial"/>
        </w:rPr>
        <w:t>Secretari</w:t>
      </w:r>
      <w:r>
        <w:rPr>
          <w:rFonts w:ascii="Arial" w:eastAsia="Tahoma" w:hAnsi="Arial" w:cs="Arial"/>
        </w:rPr>
        <w:t>a</w:t>
      </w:r>
      <w:r w:rsidRPr="00BE7E3C">
        <w:rPr>
          <w:rFonts w:ascii="Arial" w:eastAsia="Tahoma" w:hAnsi="Arial" w:cs="Arial"/>
        </w:rPr>
        <w:t xml:space="preserve"> general</w:t>
      </w:r>
      <w:r w:rsidRPr="00BE7E3C">
        <w:rPr>
          <w:rStyle w:val="Refdenotaalpie"/>
          <w:rFonts w:ascii="Arial" w:eastAsia="Tahoma" w:hAnsi="Arial" w:cs="Arial"/>
        </w:rPr>
        <w:footnoteReference w:id="1"/>
      </w:r>
    </w:p>
    <w:p w14:paraId="4F6B33DA" w14:textId="77777777" w:rsidR="00500FAE" w:rsidRDefault="00500FAE" w:rsidP="00500FAE">
      <w:pPr>
        <w:jc w:val="both"/>
        <w:rPr>
          <w:rFonts w:ascii="Arial" w:eastAsia="Tahoma" w:hAnsi="Arial" w:cs="Arial"/>
          <w:b/>
          <w:bCs/>
          <w:sz w:val="20"/>
          <w:szCs w:val="20"/>
        </w:rPr>
      </w:pPr>
    </w:p>
    <w:p w14:paraId="1DDA046B" w14:textId="77777777" w:rsidR="00500FAE" w:rsidRDefault="00500FAE" w:rsidP="00500FAE">
      <w:pPr>
        <w:jc w:val="both"/>
        <w:rPr>
          <w:rFonts w:ascii="Arial" w:eastAsia="Tahoma" w:hAnsi="Arial" w:cs="Arial"/>
          <w:b/>
          <w:bCs/>
          <w:sz w:val="20"/>
          <w:szCs w:val="20"/>
        </w:rPr>
      </w:pPr>
    </w:p>
    <w:p w14:paraId="78B91C8C" w14:textId="77777777" w:rsidR="00D14CA7" w:rsidRDefault="00D14CA7" w:rsidP="00500FAE">
      <w:pPr>
        <w:jc w:val="both"/>
        <w:rPr>
          <w:rFonts w:ascii="Arial" w:eastAsia="Tahoma" w:hAnsi="Arial" w:cs="Arial"/>
          <w:b/>
          <w:bCs/>
          <w:sz w:val="20"/>
          <w:szCs w:val="20"/>
        </w:rPr>
      </w:pPr>
    </w:p>
    <w:p w14:paraId="5525CB2B" w14:textId="77777777" w:rsidR="00D14CA7" w:rsidRDefault="00D14CA7" w:rsidP="00500FAE">
      <w:pPr>
        <w:jc w:val="both"/>
        <w:rPr>
          <w:rFonts w:ascii="Arial" w:eastAsia="Tahoma" w:hAnsi="Arial" w:cs="Arial"/>
          <w:b/>
          <w:bCs/>
          <w:sz w:val="20"/>
          <w:szCs w:val="20"/>
        </w:rPr>
      </w:pPr>
    </w:p>
    <w:p w14:paraId="043E6902" w14:textId="77777777" w:rsidR="00D14CA7" w:rsidRDefault="00D14CA7" w:rsidP="00500FAE">
      <w:pPr>
        <w:jc w:val="both"/>
        <w:rPr>
          <w:rFonts w:ascii="Arial" w:eastAsia="Tahoma" w:hAnsi="Arial" w:cs="Arial"/>
          <w:b/>
          <w:bCs/>
          <w:sz w:val="20"/>
          <w:szCs w:val="20"/>
        </w:rPr>
      </w:pPr>
    </w:p>
    <w:p w14:paraId="1E63F5C5" w14:textId="77777777" w:rsidR="00D14CA7" w:rsidRDefault="00D14CA7" w:rsidP="00500FAE">
      <w:pPr>
        <w:jc w:val="both"/>
        <w:rPr>
          <w:rFonts w:ascii="Arial" w:eastAsia="Tahoma" w:hAnsi="Arial" w:cs="Arial"/>
          <w:b/>
          <w:bCs/>
          <w:sz w:val="20"/>
          <w:szCs w:val="20"/>
        </w:rPr>
      </w:pPr>
    </w:p>
    <w:p w14:paraId="327F3AED" w14:textId="77777777" w:rsidR="00D14CA7" w:rsidRDefault="00D14CA7" w:rsidP="00500FAE">
      <w:pPr>
        <w:jc w:val="both"/>
        <w:rPr>
          <w:rFonts w:ascii="Arial" w:eastAsia="Tahoma" w:hAnsi="Arial" w:cs="Arial"/>
          <w:b/>
          <w:bCs/>
          <w:sz w:val="20"/>
          <w:szCs w:val="20"/>
        </w:rPr>
      </w:pPr>
    </w:p>
    <w:p w14:paraId="01CBACEF" w14:textId="77777777" w:rsidR="00D14CA7" w:rsidRDefault="00D14CA7" w:rsidP="00500FAE">
      <w:pPr>
        <w:jc w:val="both"/>
        <w:rPr>
          <w:rFonts w:ascii="Arial" w:eastAsia="Tahoma" w:hAnsi="Arial" w:cs="Arial"/>
          <w:b/>
          <w:bCs/>
          <w:sz w:val="20"/>
          <w:szCs w:val="20"/>
        </w:rPr>
      </w:pPr>
    </w:p>
    <w:p w14:paraId="4B2D9086" w14:textId="77777777" w:rsidR="00D14CA7" w:rsidRDefault="00D14CA7" w:rsidP="00500FAE">
      <w:pPr>
        <w:jc w:val="both"/>
        <w:rPr>
          <w:rFonts w:ascii="Arial" w:eastAsia="Tahoma" w:hAnsi="Arial" w:cs="Arial"/>
          <w:b/>
          <w:bCs/>
          <w:sz w:val="20"/>
          <w:szCs w:val="20"/>
        </w:rPr>
      </w:pPr>
    </w:p>
    <w:p w14:paraId="7586AEB5" w14:textId="77777777" w:rsidR="00D14CA7" w:rsidRDefault="00D14CA7" w:rsidP="00500FAE">
      <w:pPr>
        <w:jc w:val="both"/>
        <w:rPr>
          <w:rFonts w:ascii="Arial" w:eastAsia="Tahoma" w:hAnsi="Arial" w:cs="Arial"/>
          <w:b/>
          <w:bCs/>
          <w:sz w:val="20"/>
          <w:szCs w:val="20"/>
        </w:rPr>
      </w:pPr>
    </w:p>
    <w:p w14:paraId="7293C0C5" w14:textId="77777777" w:rsidR="00D14CA7" w:rsidRDefault="00D14CA7" w:rsidP="00500FAE">
      <w:pPr>
        <w:jc w:val="both"/>
        <w:rPr>
          <w:rFonts w:ascii="Arial" w:eastAsia="Tahoma" w:hAnsi="Arial" w:cs="Arial"/>
          <w:b/>
          <w:bCs/>
          <w:sz w:val="20"/>
          <w:szCs w:val="20"/>
        </w:rPr>
      </w:pPr>
    </w:p>
    <w:p w14:paraId="1008F730" w14:textId="77777777" w:rsidR="00D14CA7" w:rsidRDefault="00D14CA7" w:rsidP="00500FAE">
      <w:pPr>
        <w:jc w:val="both"/>
        <w:rPr>
          <w:rFonts w:ascii="Arial" w:eastAsia="Tahoma" w:hAnsi="Arial" w:cs="Arial"/>
          <w:b/>
          <w:bCs/>
          <w:sz w:val="20"/>
          <w:szCs w:val="20"/>
        </w:rPr>
      </w:pPr>
    </w:p>
    <w:p w14:paraId="638CC6D7" w14:textId="77777777" w:rsidR="00D14CA7" w:rsidRDefault="00D14CA7" w:rsidP="00500FAE">
      <w:pPr>
        <w:jc w:val="both"/>
        <w:rPr>
          <w:rFonts w:ascii="Arial" w:eastAsia="Tahoma" w:hAnsi="Arial" w:cs="Arial"/>
          <w:b/>
          <w:bCs/>
          <w:sz w:val="20"/>
          <w:szCs w:val="20"/>
        </w:rPr>
      </w:pPr>
    </w:p>
    <w:p w14:paraId="0249595A" w14:textId="77777777" w:rsidR="00D14CA7" w:rsidRDefault="00D14CA7" w:rsidP="00500FAE">
      <w:pPr>
        <w:jc w:val="both"/>
        <w:rPr>
          <w:rFonts w:ascii="Arial" w:eastAsia="Tahoma" w:hAnsi="Arial" w:cs="Arial"/>
          <w:b/>
          <w:bCs/>
          <w:sz w:val="20"/>
          <w:szCs w:val="20"/>
        </w:rPr>
      </w:pPr>
    </w:p>
    <w:p w14:paraId="2CE67E7C" w14:textId="77777777" w:rsidR="00D14CA7" w:rsidRDefault="00D14CA7" w:rsidP="00500FAE">
      <w:pPr>
        <w:jc w:val="both"/>
        <w:rPr>
          <w:rFonts w:ascii="Arial" w:eastAsia="Tahoma" w:hAnsi="Arial" w:cs="Arial"/>
          <w:b/>
          <w:bCs/>
          <w:sz w:val="20"/>
          <w:szCs w:val="20"/>
        </w:rPr>
      </w:pPr>
    </w:p>
    <w:p w14:paraId="0A26E598" w14:textId="77777777" w:rsidR="00D14CA7" w:rsidRDefault="00D14CA7" w:rsidP="00500FAE">
      <w:pPr>
        <w:jc w:val="both"/>
        <w:rPr>
          <w:rFonts w:ascii="Arial" w:eastAsia="Tahoma" w:hAnsi="Arial" w:cs="Arial"/>
          <w:b/>
          <w:bCs/>
          <w:sz w:val="20"/>
          <w:szCs w:val="20"/>
        </w:rPr>
      </w:pPr>
    </w:p>
    <w:p w14:paraId="463A57E7" w14:textId="77777777" w:rsidR="00D14CA7" w:rsidRDefault="00D14CA7" w:rsidP="00500FAE">
      <w:pPr>
        <w:jc w:val="both"/>
        <w:rPr>
          <w:rFonts w:ascii="Arial" w:eastAsia="Tahoma" w:hAnsi="Arial" w:cs="Arial"/>
          <w:b/>
          <w:bCs/>
          <w:sz w:val="20"/>
          <w:szCs w:val="20"/>
        </w:rPr>
      </w:pPr>
    </w:p>
    <w:p w14:paraId="28D8CE98" w14:textId="77777777" w:rsidR="00D14CA7" w:rsidRDefault="00D14CA7" w:rsidP="00500FAE">
      <w:pPr>
        <w:jc w:val="both"/>
        <w:rPr>
          <w:rFonts w:ascii="Arial" w:eastAsia="Tahoma" w:hAnsi="Arial" w:cs="Arial"/>
          <w:b/>
          <w:bCs/>
          <w:sz w:val="20"/>
          <w:szCs w:val="20"/>
        </w:rPr>
      </w:pPr>
    </w:p>
    <w:p w14:paraId="13EE9ADE" w14:textId="77777777" w:rsidR="00D14CA7" w:rsidRDefault="00D14CA7" w:rsidP="00500FAE">
      <w:pPr>
        <w:jc w:val="both"/>
        <w:rPr>
          <w:rFonts w:ascii="Arial" w:eastAsia="Tahoma" w:hAnsi="Arial" w:cs="Arial"/>
          <w:b/>
          <w:bCs/>
          <w:sz w:val="20"/>
          <w:szCs w:val="20"/>
        </w:rPr>
      </w:pPr>
    </w:p>
    <w:p w14:paraId="02F68FC8" w14:textId="77777777" w:rsidR="00D14CA7" w:rsidRDefault="00D14CA7" w:rsidP="00500FAE">
      <w:pPr>
        <w:jc w:val="both"/>
        <w:rPr>
          <w:rFonts w:ascii="Arial" w:eastAsia="Tahoma" w:hAnsi="Arial" w:cs="Arial"/>
          <w:b/>
          <w:bCs/>
          <w:sz w:val="20"/>
          <w:szCs w:val="20"/>
        </w:rPr>
      </w:pPr>
    </w:p>
    <w:p w14:paraId="5BD3668F" w14:textId="77777777" w:rsidR="00D14CA7" w:rsidRDefault="00D14CA7" w:rsidP="00500FAE">
      <w:pPr>
        <w:jc w:val="both"/>
        <w:rPr>
          <w:rFonts w:ascii="Arial" w:eastAsia="Tahoma" w:hAnsi="Arial" w:cs="Arial"/>
          <w:b/>
          <w:bCs/>
          <w:sz w:val="20"/>
          <w:szCs w:val="20"/>
        </w:rPr>
      </w:pPr>
    </w:p>
    <w:p w14:paraId="53B109B3" w14:textId="77777777" w:rsidR="00D14CA7" w:rsidRDefault="00D14CA7" w:rsidP="00500FAE">
      <w:pPr>
        <w:jc w:val="both"/>
        <w:rPr>
          <w:rFonts w:ascii="Arial" w:eastAsia="Tahoma" w:hAnsi="Arial" w:cs="Arial"/>
          <w:b/>
          <w:bCs/>
          <w:sz w:val="20"/>
          <w:szCs w:val="20"/>
        </w:rPr>
      </w:pPr>
    </w:p>
    <w:p w14:paraId="7D237F0D" w14:textId="77777777" w:rsidR="00D14CA7" w:rsidRDefault="00D14CA7" w:rsidP="00500FAE">
      <w:pPr>
        <w:jc w:val="both"/>
        <w:rPr>
          <w:rFonts w:ascii="Arial" w:eastAsia="Tahoma" w:hAnsi="Arial" w:cs="Arial"/>
          <w:b/>
          <w:bCs/>
          <w:sz w:val="20"/>
          <w:szCs w:val="20"/>
        </w:rPr>
      </w:pPr>
    </w:p>
    <w:p w14:paraId="5AF8BBC7" w14:textId="77777777" w:rsidR="00D14CA7" w:rsidRDefault="00D14CA7" w:rsidP="00500FAE">
      <w:pPr>
        <w:jc w:val="both"/>
        <w:rPr>
          <w:rFonts w:ascii="Arial" w:eastAsia="Tahoma" w:hAnsi="Arial" w:cs="Arial"/>
          <w:b/>
          <w:bCs/>
          <w:sz w:val="20"/>
          <w:szCs w:val="20"/>
        </w:rPr>
      </w:pPr>
    </w:p>
    <w:p w14:paraId="63435B38" w14:textId="77777777" w:rsidR="00D14CA7" w:rsidRDefault="00D14CA7" w:rsidP="00500FAE">
      <w:pPr>
        <w:jc w:val="both"/>
        <w:rPr>
          <w:rFonts w:ascii="Arial" w:eastAsia="Tahoma" w:hAnsi="Arial" w:cs="Arial"/>
          <w:b/>
          <w:bCs/>
          <w:sz w:val="20"/>
          <w:szCs w:val="20"/>
        </w:rPr>
      </w:pPr>
    </w:p>
    <w:p w14:paraId="2CBF7FD2" w14:textId="77777777" w:rsidR="00D14CA7" w:rsidRDefault="00D14CA7" w:rsidP="00500FAE">
      <w:pPr>
        <w:jc w:val="both"/>
        <w:rPr>
          <w:rFonts w:ascii="Arial" w:eastAsia="Tahoma" w:hAnsi="Arial" w:cs="Arial"/>
          <w:b/>
          <w:bCs/>
          <w:sz w:val="20"/>
          <w:szCs w:val="20"/>
        </w:rPr>
      </w:pPr>
    </w:p>
    <w:p w14:paraId="4DD21A12" w14:textId="77777777" w:rsidR="00D14CA7" w:rsidRDefault="00D14CA7" w:rsidP="00500FAE">
      <w:pPr>
        <w:jc w:val="both"/>
        <w:rPr>
          <w:rFonts w:ascii="Arial" w:eastAsia="Tahoma" w:hAnsi="Arial" w:cs="Arial"/>
          <w:b/>
          <w:bCs/>
          <w:sz w:val="20"/>
          <w:szCs w:val="20"/>
        </w:rPr>
      </w:pPr>
    </w:p>
    <w:p w14:paraId="5DB9E980" w14:textId="77777777" w:rsidR="00D14CA7" w:rsidRDefault="00D14CA7" w:rsidP="00500FAE">
      <w:pPr>
        <w:jc w:val="both"/>
        <w:rPr>
          <w:rFonts w:ascii="Arial" w:eastAsia="Tahoma" w:hAnsi="Arial" w:cs="Arial"/>
          <w:b/>
          <w:bCs/>
          <w:sz w:val="20"/>
          <w:szCs w:val="20"/>
        </w:rPr>
      </w:pPr>
    </w:p>
    <w:p w14:paraId="61B7FEDF" w14:textId="77777777" w:rsidR="00D14CA7" w:rsidRDefault="00D14CA7" w:rsidP="00500FAE">
      <w:pPr>
        <w:jc w:val="both"/>
        <w:rPr>
          <w:rFonts w:ascii="Arial" w:eastAsia="Tahoma" w:hAnsi="Arial" w:cs="Arial"/>
          <w:b/>
          <w:bCs/>
          <w:sz w:val="20"/>
          <w:szCs w:val="20"/>
        </w:rPr>
      </w:pPr>
    </w:p>
    <w:p w14:paraId="6B3048E8" w14:textId="77777777" w:rsidR="00D14CA7" w:rsidRDefault="00D14CA7" w:rsidP="00500FAE">
      <w:pPr>
        <w:jc w:val="both"/>
        <w:rPr>
          <w:rFonts w:ascii="Arial" w:eastAsia="Tahoma" w:hAnsi="Arial" w:cs="Arial"/>
          <w:b/>
          <w:bCs/>
          <w:sz w:val="20"/>
          <w:szCs w:val="20"/>
        </w:rPr>
      </w:pPr>
    </w:p>
    <w:p w14:paraId="1651FD70" w14:textId="77777777" w:rsidR="00D14CA7" w:rsidRDefault="00D14CA7" w:rsidP="00500FAE">
      <w:pPr>
        <w:jc w:val="both"/>
        <w:rPr>
          <w:rFonts w:ascii="Arial" w:eastAsia="Tahoma" w:hAnsi="Arial" w:cs="Arial"/>
          <w:b/>
          <w:bCs/>
          <w:sz w:val="20"/>
          <w:szCs w:val="20"/>
        </w:rPr>
      </w:pPr>
    </w:p>
    <w:p w14:paraId="28119A25" w14:textId="77777777" w:rsidR="00D14CA7" w:rsidRDefault="00D14CA7" w:rsidP="00500FAE">
      <w:pPr>
        <w:jc w:val="both"/>
        <w:rPr>
          <w:rFonts w:ascii="Arial" w:eastAsia="Tahoma" w:hAnsi="Arial" w:cs="Arial"/>
          <w:b/>
          <w:bCs/>
          <w:sz w:val="20"/>
          <w:szCs w:val="20"/>
        </w:rPr>
      </w:pPr>
    </w:p>
    <w:p w14:paraId="03B5F473" w14:textId="77777777" w:rsidR="00D14CA7" w:rsidRDefault="00D14CA7" w:rsidP="00500FAE">
      <w:pPr>
        <w:jc w:val="both"/>
        <w:rPr>
          <w:rFonts w:ascii="Arial" w:eastAsia="Tahoma" w:hAnsi="Arial" w:cs="Arial"/>
          <w:b/>
          <w:bCs/>
          <w:sz w:val="20"/>
          <w:szCs w:val="20"/>
        </w:rPr>
      </w:pPr>
    </w:p>
    <w:p w14:paraId="2F127193" w14:textId="77777777" w:rsidR="00D14CA7" w:rsidRDefault="00D14CA7" w:rsidP="00500FAE">
      <w:pPr>
        <w:jc w:val="both"/>
        <w:rPr>
          <w:rFonts w:ascii="Arial" w:eastAsia="Tahoma" w:hAnsi="Arial" w:cs="Arial"/>
          <w:b/>
          <w:bCs/>
          <w:sz w:val="20"/>
          <w:szCs w:val="20"/>
        </w:rPr>
      </w:pPr>
    </w:p>
    <w:p w14:paraId="0415A8F6" w14:textId="77777777" w:rsidR="00D14CA7" w:rsidRDefault="00D14CA7" w:rsidP="00500FAE">
      <w:pPr>
        <w:jc w:val="both"/>
        <w:rPr>
          <w:rFonts w:ascii="Arial" w:eastAsia="Tahoma" w:hAnsi="Arial" w:cs="Arial"/>
          <w:b/>
          <w:bCs/>
          <w:sz w:val="20"/>
          <w:szCs w:val="20"/>
        </w:rPr>
      </w:pPr>
    </w:p>
    <w:p w14:paraId="6101EEDD" w14:textId="77777777" w:rsidR="00D14CA7" w:rsidRDefault="00D14CA7" w:rsidP="00500FAE">
      <w:pPr>
        <w:jc w:val="both"/>
        <w:rPr>
          <w:rFonts w:ascii="Arial" w:eastAsia="Tahoma" w:hAnsi="Arial" w:cs="Arial"/>
          <w:b/>
          <w:bCs/>
          <w:sz w:val="20"/>
          <w:szCs w:val="20"/>
        </w:rPr>
      </w:pPr>
    </w:p>
    <w:p w14:paraId="16992F52" w14:textId="12EEE2AA" w:rsidR="0050046C" w:rsidRPr="0076419A" w:rsidRDefault="00500FAE" w:rsidP="0076419A">
      <w:pPr>
        <w:jc w:val="both"/>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Pr>
          <w:rFonts w:ascii="Arial" w:eastAsia="Tahoma" w:hAnsi="Arial" w:cs="Arial"/>
          <w:sz w:val="20"/>
          <w:szCs w:val="20"/>
        </w:rPr>
        <w:t xml:space="preserve">adscrita </w:t>
      </w:r>
      <w:r w:rsidRPr="00997B3E">
        <w:rPr>
          <w:rFonts w:ascii="Arial" w:eastAsia="Tahoma" w:hAnsi="Arial" w:cs="Arial"/>
          <w:sz w:val="20"/>
          <w:szCs w:val="20"/>
        </w:rPr>
        <w:t>secretar</w:t>
      </w:r>
      <w:r>
        <w:rPr>
          <w:rFonts w:ascii="Arial" w:eastAsia="Tahoma" w:hAnsi="Arial" w:cs="Arial"/>
          <w:sz w:val="20"/>
          <w:szCs w:val="20"/>
        </w:rPr>
        <w:t>ía general</w:t>
      </w:r>
      <w:r w:rsidRPr="00997B3E">
        <w:rPr>
          <w:rFonts w:ascii="Arial" w:eastAsia="Tahoma" w:hAnsi="Arial" w:cs="Arial"/>
          <w:sz w:val="20"/>
          <w:szCs w:val="20"/>
        </w:rPr>
        <w:t>.</w:t>
      </w:r>
    </w:p>
    <w:sectPr w:rsidR="0050046C" w:rsidRPr="0076419A" w:rsidSect="00CD6199">
      <w:footerReference w:type="even" r:id="rId9"/>
      <w:footerReference w:type="default" r:id="rId10"/>
      <w:pgSz w:w="12240" w:h="15840"/>
      <w:pgMar w:top="1417" w:right="1701" w:bottom="1417" w:left="1701"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2793" w14:textId="77777777" w:rsidR="00C27506" w:rsidRDefault="00C27506" w:rsidP="00CE5CF2">
      <w:r>
        <w:separator/>
      </w:r>
    </w:p>
  </w:endnote>
  <w:endnote w:type="continuationSeparator" w:id="0">
    <w:p w14:paraId="35507D42" w14:textId="77777777" w:rsidR="00C27506" w:rsidRDefault="00C27506" w:rsidP="00CE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12475861"/>
      <w:docPartObj>
        <w:docPartGallery w:val="Page Numbers (Bottom of Page)"/>
        <w:docPartUnique/>
      </w:docPartObj>
    </w:sdtPr>
    <w:sdtContent>
      <w:p w14:paraId="5344DBB6" w14:textId="46E8AFF5" w:rsidR="00CE5CF2" w:rsidRDefault="00CE5CF2" w:rsidP="00EC1762">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1A4B3BE1" w14:textId="77777777" w:rsidR="00CE5CF2" w:rsidRDefault="00CE5CF2" w:rsidP="00CE5CF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24555278"/>
      <w:docPartObj>
        <w:docPartGallery w:val="Page Numbers (Bottom of Page)"/>
        <w:docPartUnique/>
      </w:docPartObj>
    </w:sdtPr>
    <w:sdtContent>
      <w:p w14:paraId="2B01F6F1" w14:textId="0DD20DC1" w:rsidR="00CE5CF2" w:rsidRDefault="00CE5CF2" w:rsidP="00EC1762">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83EC46A" w14:textId="5710DEE1" w:rsidR="00CE5CF2" w:rsidRPr="00CE5CF2" w:rsidRDefault="00CE5CF2" w:rsidP="00CE5CF2">
    <w:pPr>
      <w:pStyle w:val="Piedepgina"/>
      <w:ind w:left="-1134" w:right="360" w:firstLine="360"/>
      <w:rPr>
        <w:rFonts w:ascii="Arial" w:hAnsi="Arial" w:cs="Arial"/>
        <w:sz w:val="20"/>
        <w:szCs w:val="20"/>
      </w:rPr>
    </w:pPr>
    <w:r w:rsidRPr="00CE5CF2">
      <w:rPr>
        <w:rFonts w:ascii="Arial" w:hAnsi="Arial" w:cs="Arial"/>
        <w:sz w:val="20"/>
        <w:szCs w:val="20"/>
      </w:rPr>
      <w:t>ACUERDO PLENO 0</w:t>
    </w:r>
    <w:r w:rsidR="002B3065">
      <w:rPr>
        <w:rFonts w:ascii="Arial" w:hAnsi="Arial" w:cs="Arial"/>
        <w:sz w:val="20"/>
        <w:szCs w:val="20"/>
      </w:rPr>
      <w:t>50</w:t>
    </w:r>
    <w:r w:rsidRPr="00CE5CF2">
      <w:rPr>
        <w:rFonts w:ascii="Arial" w:hAnsi="Arial" w:cs="Arial"/>
        <w:sz w:val="20"/>
        <w:szCs w:val="20"/>
      </w:rPr>
      <w:t>/202</w:t>
    </w:r>
    <w:r w:rsidR="00FF5598">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A008" w14:textId="77777777" w:rsidR="00C27506" w:rsidRDefault="00C27506" w:rsidP="00CE5CF2">
      <w:r>
        <w:separator/>
      </w:r>
    </w:p>
  </w:footnote>
  <w:footnote w:type="continuationSeparator" w:id="0">
    <w:p w14:paraId="1BE2B490" w14:textId="77777777" w:rsidR="00C27506" w:rsidRDefault="00C27506" w:rsidP="00CE5CF2">
      <w:r>
        <w:continuationSeparator/>
      </w:r>
    </w:p>
  </w:footnote>
  <w:footnote w:id="1">
    <w:p w14:paraId="1CC11368" w14:textId="2E90C7C2" w:rsidR="00500FAE" w:rsidRPr="00712F70" w:rsidRDefault="00500FAE" w:rsidP="00500FAE">
      <w:pPr>
        <w:tabs>
          <w:tab w:val="left" w:pos="5529"/>
        </w:tabs>
        <w:jc w:val="both"/>
        <w:rPr>
          <w:rFonts w:ascii="Arial" w:eastAsia="Arial" w:hAnsi="Arial" w:cs="Arial"/>
          <w:b/>
          <w:bCs/>
          <w:sz w:val="20"/>
          <w:szCs w:val="20"/>
        </w:rPr>
      </w:pPr>
      <w:r w:rsidRPr="00F06309">
        <w:rPr>
          <w:rStyle w:val="Refdenotaalpie"/>
          <w:rFonts w:ascii="Arial" w:eastAsiaTheme="majorEastAsia"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Pr>
          <w:rFonts w:ascii="Arial" w:eastAsia="Tahoma" w:hAnsi="Arial" w:cs="Arial"/>
          <w:sz w:val="20"/>
          <w:szCs w:val="20"/>
        </w:rPr>
        <w:t>0</w:t>
      </w:r>
      <w:r w:rsidR="002B3065">
        <w:rPr>
          <w:rFonts w:ascii="Arial" w:eastAsia="Tahoma" w:hAnsi="Arial" w:cs="Arial"/>
          <w:sz w:val="20"/>
          <w:szCs w:val="20"/>
        </w:rPr>
        <w:t>50</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w:t>
      </w:r>
      <w:r w:rsidRPr="00F37425">
        <w:rPr>
          <w:rFonts w:ascii="Arial" w:eastAsia="Tahoma" w:hAnsi="Arial" w:cs="Arial"/>
          <w:sz w:val="20"/>
          <w:szCs w:val="20"/>
        </w:rPr>
        <w:t xml:space="preserve">del </w:t>
      </w:r>
      <w:r w:rsidR="002B3065">
        <w:rPr>
          <w:rFonts w:ascii="Arial" w:eastAsia="Tahoma" w:hAnsi="Arial" w:cs="Arial"/>
          <w:sz w:val="20"/>
          <w:szCs w:val="20"/>
        </w:rPr>
        <w:t>nueve</w:t>
      </w:r>
      <w:r w:rsidR="005162BB">
        <w:rPr>
          <w:rFonts w:ascii="Arial" w:eastAsia="Tahoma" w:hAnsi="Arial" w:cs="Arial"/>
          <w:sz w:val="20"/>
          <w:szCs w:val="20"/>
        </w:rPr>
        <w:t xml:space="preserve"> de julio</w:t>
      </w:r>
      <w:r w:rsidRPr="00F37425">
        <w:rPr>
          <w:rFonts w:ascii="Arial" w:eastAsia="Tahoma" w:hAnsi="Arial" w:cs="Arial"/>
          <w:sz w:val="20"/>
          <w:szCs w:val="20"/>
        </w:rPr>
        <w:t xml:space="preserve"> de dos mil veintiséis, en el cual se </w:t>
      </w:r>
      <w:r w:rsidRPr="00F37425">
        <w:rPr>
          <w:rFonts w:ascii="Arial" w:hAnsi="Arial" w:cs="Arial"/>
          <w:sz w:val="20"/>
          <w:szCs w:val="20"/>
        </w:rPr>
        <w:t xml:space="preserve">aprueba </w:t>
      </w:r>
      <w:r w:rsidR="00D14CA7">
        <w:rPr>
          <w:rFonts w:ascii="Arial" w:hAnsi="Arial" w:cs="Arial"/>
          <w:sz w:val="20"/>
          <w:szCs w:val="20"/>
        </w:rPr>
        <w:t>la reasignación de recursos presupuestales</w:t>
      </w:r>
      <w:r>
        <w:rPr>
          <w:rFonts w:ascii="Arial" w:hAnsi="Arial" w:cs="Arial"/>
          <w:sz w:val="20"/>
          <w:szCs w:val="20"/>
        </w:rPr>
        <w:t xml:space="preserve"> para el ejercicio fiscal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F70EBA"/>
    <w:multiLevelType w:val="multilevel"/>
    <w:tmpl w:val="CD9A16F0"/>
    <w:lvl w:ilvl="0">
      <w:start w:val="1"/>
      <w:numFmt w:val="decimal"/>
      <w:lvlText w:val="%1."/>
      <w:lvlJc w:val="left"/>
      <w:pPr>
        <w:tabs>
          <w:tab w:val="num" w:pos="720"/>
        </w:tabs>
        <w:ind w:left="720" w:hanging="360"/>
      </w:pPr>
      <w:rPr>
        <w:b w:val="0"/>
        <w:bCs/>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F62FC"/>
    <w:multiLevelType w:val="hybridMultilevel"/>
    <w:tmpl w:val="D9D07A94"/>
    <w:lvl w:ilvl="0" w:tplc="DC4AB2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0A9D5608"/>
    <w:multiLevelType w:val="hybridMultilevel"/>
    <w:tmpl w:val="2F228F26"/>
    <w:lvl w:ilvl="0" w:tplc="0568B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13572598"/>
    <w:multiLevelType w:val="hybridMultilevel"/>
    <w:tmpl w:val="23746FD6"/>
    <w:lvl w:ilvl="0" w:tplc="7684025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05773F7"/>
    <w:multiLevelType w:val="hybridMultilevel"/>
    <w:tmpl w:val="49E0830C"/>
    <w:lvl w:ilvl="0" w:tplc="BE4040AA">
      <w:start w:val="1"/>
      <w:numFmt w:val="decimal"/>
      <w:lvlText w:val="%1."/>
      <w:lvlJc w:val="left"/>
      <w:pPr>
        <w:ind w:left="1154" w:hanging="360"/>
      </w:pPr>
      <w:rPr>
        <w:rFonts w:hint="default"/>
      </w:rPr>
    </w:lvl>
    <w:lvl w:ilvl="1" w:tplc="080A0019" w:tentative="1">
      <w:start w:val="1"/>
      <w:numFmt w:val="lowerLetter"/>
      <w:lvlText w:val="%2."/>
      <w:lvlJc w:val="left"/>
      <w:pPr>
        <w:ind w:left="1874" w:hanging="360"/>
      </w:pPr>
    </w:lvl>
    <w:lvl w:ilvl="2" w:tplc="080A001B" w:tentative="1">
      <w:start w:val="1"/>
      <w:numFmt w:val="lowerRoman"/>
      <w:lvlText w:val="%3."/>
      <w:lvlJc w:val="right"/>
      <w:pPr>
        <w:ind w:left="2594" w:hanging="180"/>
      </w:pPr>
    </w:lvl>
    <w:lvl w:ilvl="3" w:tplc="080A000F" w:tentative="1">
      <w:start w:val="1"/>
      <w:numFmt w:val="decimal"/>
      <w:lvlText w:val="%4."/>
      <w:lvlJc w:val="left"/>
      <w:pPr>
        <w:ind w:left="3314" w:hanging="360"/>
      </w:pPr>
    </w:lvl>
    <w:lvl w:ilvl="4" w:tplc="080A0019" w:tentative="1">
      <w:start w:val="1"/>
      <w:numFmt w:val="lowerLetter"/>
      <w:lvlText w:val="%5."/>
      <w:lvlJc w:val="left"/>
      <w:pPr>
        <w:ind w:left="4034" w:hanging="360"/>
      </w:pPr>
    </w:lvl>
    <w:lvl w:ilvl="5" w:tplc="080A001B" w:tentative="1">
      <w:start w:val="1"/>
      <w:numFmt w:val="lowerRoman"/>
      <w:lvlText w:val="%6."/>
      <w:lvlJc w:val="right"/>
      <w:pPr>
        <w:ind w:left="4754" w:hanging="180"/>
      </w:pPr>
    </w:lvl>
    <w:lvl w:ilvl="6" w:tplc="080A000F" w:tentative="1">
      <w:start w:val="1"/>
      <w:numFmt w:val="decimal"/>
      <w:lvlText w:val="%7."/>
      <w:lvlJc w:val="left"/>
      <w:pPr>
        <w:ind w:left="5474" w:hanging="360"/>
      </w:pPr>
    </w:lvl>
    <w:lvl w:ilvl="7" w:tplc="080A0019" w:tentative="1">
      <w:start w:val="1"/>
      <w:numFmt w:val="lowerLetter"/>
      <w:lvlText w:val="%8."/>
      <w:lvlJc w:val="left"/>
      <w:pPr>
        <w:ind w:left="6194" w:hanging="360"/>
      </w:pPr>
    </w:lvl>
    <w:lvl w:ilvl="8" w:tplc="080A001B" w:tentative="1">
      <w:start w:val="1"/>
      <w:numFmt w:val="lowerRoman"/>
      <w:lvlText w:val="%9."/>
      <w:lvlJc w:val="right"/>
      <w:pPr>
        <w:ind w:left="6914" w:hanging="180"/>
      </w:pPr>
    </w:lvl>
  </w:abstractNum>
  <w:abstractNum w:abstractNumId="8" w15:restartNumberingAfterBreak="0">
    <w:nsid w:val="236B665F"/>
    <w:multiLevelType w:val="hybridMultilevel"/>
    <w:tmpl w:val="FB1284D8"/>
    <w:lvl w:ilvl="0" w:tplc="84C04BB6">
      <w:start w:val="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E06AD8"/>
    <w:multiLevelType w:val="hybridMultilevel"/>
    <w:tmpl w:val="6F64AABE"/>
    <w:lvl w:ilvl="0" w:tplc="CEC01AFA">
      <w:start w:val="1"/>
      <w:numFmt w:val="upperLetter"/>
      <w:lvlText w:val="%1."/>
      <w:lvlJc w:val="left"/>
      <w:pPr>
        <w:ind w:left="1060" w:hanging="360"/>
      </w:pPr>
      <w:rPr>
        <w:rFonts w:hint="default"/>
      </w:rPr>
    </w:lvl>
    <w:lvl w:ilvl="1" w:tplc="080A0019" w:tentative="1">
      <w:start w:val="1"/>
      <w:numFmt w:val="lowerLetter"/>
      <w:lvlText w:val="%2."/>
      <w:lvlJc w:val="left"/>
      <w:pPr>
        <w:ind w:left="1780" w:hanging="360"/>
      </w:pPr>
    </w:lvl>
    <w:lvl w:ilvl="2" w:tplc="080A001B" w:tentative="1">
      <w:start w:val="1"/>
      <w:numFmt w:val="lowerRoman"/>
      <w:lvlText w:val="%3."/>
      <w:lvlJc w:val="right"/>
      <w:pPr>
        <w:ind w:left="2500" w:hanging="180"/>
      </w:pPr>
    </w:lvl>
    <w:lvl w:ilvl="3" w:tplc="080A000F" w:tentative="1">
      <w:start w:val="1"/>
      <w:numFmt w:val="decimal"/>
      <w:lvlText w:val="%4."/>
      <w:lvlJc w:val="left"/>
      <w:pPr>
        <w:ind w:left="3220" w:hanging="360"/>
      </w:pPr>
    </w:lvl>
    <w:lvl w:ilvl="4" w:tplc="080A0019" w:tentative="1">
      <w:start w:val="1"/>
      <w:numFmt w:val="lowerLetter"/>
      <w:lvlText w:val="%5."/>
      <w:lvlJc w:val="left"/>
      <w:pPr>
        <w:ind w:left="3940" w:hanging="360"/>
      </w:pPr>
    </w:lvl>
    <w:lvl w:ilvl="5" w:tplc="080A001B" w:tentative="1">
      <w:start w:val="1"/>
      <w:numFmt w:val="lowerRoman"/>
      <w:lvlText w:val="%6."/>
      <w:lvlJc w:val="right"/>
      <w:pPr>
        <w:ind w:left="4660" w:hanging="180"/>
      </w:pPr>
    </w:lvl>
    <w:lvl w:ilvl="6" w:tplc="080A000F" w:tentative="1">
      <w:start w:val="1"/>
      <w:numFmt w:val="decimal"/>
      <w:lvlText w:val="%7."/>
      <w:lvlJc w:val="left"/>
      <w:pPr>
        <w:ind w:left="5380" w:hanging="360"/>
      </w:pPr>
    </w:lvl>
    <w:lvl w:ilvl="7" w:tplc="080A0019" w:tentative="1">
      <w:start w:val="1"/>
      <w:numFmt w:val="lowerLetter"/>
      <w:lvlText w:val="%8."/>
      <w:lvlJc w:val="left"/>
      <w:pPr>
        <w:ind w:left="6100" w:hanging="360"/>
      </w:pPr>
    </w:lvl>
    <w:lvl w:ilvl="8" w:tplc="080A001B" w:tentative="1">
      <w:start w:val="1"/>
      <w:numFmt w:val="lowerRoman"/>
      <w:lvlText w:val="%9."/>
      <w:lvlJc w:val="right"/>
      <w:pPr>
        <w:ind w:left="6820" w:hanging="180"/>
      </w:pPr>
    </w:lvl>
  </w:abstractNum>
  <w:abstractNum w:abstractNumId="10" w15:restartNumberingAfterBreak="0">
    <w:nsid w:val="321517DA"/>
    <w:multiLevelType w:val="hybridMultilevel"/>
    <w:tmpl w:val="B0CE445A"/>
    <w:lvl w:ilvl="0" w:tplc="A1B0573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6A461CE"/>
    <w:multiLevelType w:val="hybridMultilevel"/>
    <w:tmpl w:val="DAE2A06E"/>
    <w:lvl w:ilvl="0" w:tplc="62966BEC">
      <w:start w:val="6"/>
      <w:numFmt w:val="bullet"/>
      <w:lvlText w:val=""/>
      <w:lvlJc w:val="left"/>
      <w:pPr>
        <w:ind w:left="1080" w:hanging="360"/>
      </w:pPr>
      <w:rPr>
        <w:rFonts w:ascii="Symbol" w:eastAsiaTheme="minorEastAsia"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3B283D6E"/>
    <w:multiLevelType w:val="hybridMultilevel"/>
    <w:tmpl w:val="BCAA36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9968A4"/>
    <w:multiLevelType w:val="multilevel"/>
    <w:tmpl w:val="3344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BB674F"/>
    <w:multiLevelType w:val="multilevel"/>
    <w:tmpl w:val="36F0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03431E"/>
    <w:multiLevelType w:val="hybridMultilevel"/>
    <w:tmpl w:val="8E28F7BC"/>
    <w:lvl w:ilvl="0" w:tplc="991C4940">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EDE1859"/>
    <w:multiLevelType w:val="hybridMultilevel"/>
    <w:tmpl w:val="5ED6C02A"/>
    <w:lvl w:ilvl="0" w:tplc="DB7EF5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F77644"/>
    <w:multiLevelType w:val="hybridMultilevel"/>
    <w:tmpl w:val="406E46EA"/>
    <w:lvl w:ilvl="0" w:tplc="75080FCC">
      <w:start w:val="1"/>
      <w:numFmt w:val="lowerLetter"/>
      <w:lvlText w:val="%1."/>
      <w:lvlJc w:val="left"/>
      <w:pPr>
        <w:ind w:left="1389" w:hanging="68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73B5E62"/>
    <w:multiLevelType w:val="hybridMultilevel"/>
    <w:tmpl w:val="B3D8110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B762496"/>
    <w:multiLevelType w:val="hybridMultilevel"/>
    <w:tmpl w:val="1AC0B27E"/>
    <w:lvl w:ilvl="0" w:tplc="15D012E4">
      <w:start w:val="1"/>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DB27A0A"/>
    <w:multiLevelType w:val="hybridMultilevel"/>
    <w:tmpl w:val="0B3A0E3E"/>
    <w:lvl w:ilvl="0" w:tplc="5456C1C4">
      <w:start w:val="1"/>
      <w:numFmt w:val="lowerLetter"/>
      <w:lvlText w:val="%1."/>
      <w:lvlJc w:val="left"/>
      <w:pPr>
        <w:ind w:left="1060" w:hanging="360"/>
      </w:pPr>
      <w:rPr>
        <w:rFonts w:hint="default"/>
        <w:i w:val="0"/>
      </w:rPr>
    </w:lvl>
    <w:lvl w:ilvl="1" w:tplc="080A0019" w:tentative="1">
      <w:start w:val="1"/>
      <w:numFmt w:val="lowerLetter"/>
      <w:lvlText w:val="%2."/>
      <w:lvlJc w:val="left"/>
      <w:pPr>
        <w:ind w:left="1780" w:hanging="360"/>
      </w:pPr>
    </w:lvl>
    <w:lvl w:ilvl="2" w:tplc="080A001B" w:tentative="1">
      <w:start w:val="1"/>
      <w:numFmt w:val="lowerRoman"/>
      <w:lvlText w:val="%3."/>
      <w:lvlJc w:val="right"/>
      <w:pPr>
        <w:ind w:left="2500" w:hanging="180"/>
      </w:pPr>
    </w:lvl>
    <w:lvl w:ilvl="3" w:tplc="080A000F" w:tentative="1">
      <w:start w:val="1"/>
      <w:numFmt w:val="decimal"/>
      <w:lvlText w:val="%4."/>
      <w:lvlJc w:val="left"/>
      <w:pPr>
        <w:ind w:left="3220" w:hanging="360"/>
      </w:pPr>
    </w:lvl>
    <w:lvl w:ilvl="4" w:tplc="080A0019" w:tentative="1">
      <w:start w:val="1"/>
      <w:numFmt w:val="lowerLetter"/>
      <w:lvlText w:val="%5."/>
      <w:lvlJc w:val="left"/>
      <w:pPr>
        <w:ind w:left="3940" w:hanging="360"/>
      </w:pPr>
    </w:lvl>
    <w:lvl w:ilvl="5" w:tplc="080A001B" w:tentative="1">
      <w:start w:val="1"/>
      <w:numFmt w:val="lowerRoman"/>
      <w:lvlText w:val="%6."/>
      <w:lvlJc w:val="right"/>
      <w:pPr>
        <w:ind w:left="4660" w:hanging="180"/>
      </w:pPr>
    </w:lvl>
    <w:lvl w:ilvl="6" w:tplc="080A000F" w:tentative="1">
      <w:start w:val="1"/>
      <w:numFmt w:val="decimal"/>
      <w:lvlText w:val="%7."/>
      <w:lvlJc w:val="left"/>
      <w:pPr>
        <w:ind w:left="5380" w:hanging="360"/>
      </w:pPr>
    </w:lvl>
    <w:lvl w:ilvl="7" w:tplc="080A0019" w:tentative="1">
      <w:start w:val="1"/>
      <w:numFmt w:val="lowerLetter"/>
      <w:lvlText w:val="%8."/>
      <w:lvlJc w:val="left"/>
      <w:pPr>
        <w:ind w:left="6100" w:hanging="360"/>
      </w:pPr>
    </w:lvl>
    <w:lvl w:ilvl="8" w:tplc="080A001B" w:tentative="1">
      <w:start w:val="1"/>
      <w:numFmt w:val="lowerRoman"/>
      <w:lvlText w:val="%9."/>
      <w:lvlJc w:val="right"/>
      <w:pPr>
        <w:ind w:left="6820" w:hanging="180"/>
      </w:pPr>
    </w:lvl>
  </w:abstractNum>
  <w:abstractNum w:abstractNumId="21" w15:restartNumberingAfterBreak="0">
    <w:nsid w:val="519C22B9"/>
    <w:multiLevelType w:val="hybridMultilevel"/>
    <w:tmpl w:val="50428550"/>
    <w:lvl w:ilvl="0" w:tplc="9CBEB828">
      <w:start w:val="6"/>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3E84466"/>
    <w:multiLevelType w:val="hybridMultilevel"/>
    <w:tmpl w:val="DB8C1D7C"/>
    <w:lvl w:ilvl="0" w:tplc="E5A2FFB2">
      <w:start w:val="1"/>
      <w:numFmt w:val="lowerLetter"/>
      <w:lvlText w:val="%1."/>
      <w:lvlJc w:val="left"/>
      <w:pPr>
        <w:ind w:left="1060" w:hanging="360"/>
      </w:pPr>
      <w:rPr>
        <w:rFonts w:hint="default"/>
      </w:rPr>
    </w:lvl>
    <w:lvl w:ilvl="1" w:tplc="080A0019" w:tentative="1">
      <w:start w:val="1"/>
      <w:numFmt w:val="lowerLetter"/>
      <w:lvlText w:val="%2."/>
      <w:lvlJc w:val="left"/>
      <w:pPr>
        <w:ind w:left="1780" w:hanging="360"/>
      </w:pPr>
    </w:lvl>
    <w:lvl w:ilvl="2" w:tplc="080A001B" w:tentative="1">
      <w:start w:val="1"/>
      <w:numFmt w:val="lowerRoman"/>
      <w:lvlText w:val="%3."/>
      <w:lvlJc w:val="right"/>
      <w:pPr>
        <w:ind w:left="2500" w:hanging="180"/>
      </w:pPr>
    </w:lvl>
    <w:lvl w:ilvl="3" w:tplc="080A000F" w:tentative="1">
      <w:start w:val="1"/>
      <w:numFmt w:val="decimal"/>
      <w:lvlText w:val="%4."/>
      <w:lvlJc w:val="left"/>
      <w:pPr>
        <w:ind w:left="3220" w:hanging="360"/>
      </w:pPr>
    </w:lvl>
    <w:lvl w:ilvl="4" w:tplc="080A0019" w:tentative="1">
      <w:start w:val="1"/>
      <w:numFmt w:val="lowerLetter"/>
      <w:lvlText w:val="%5."/>
      <w:lvlJc w:val="left"/>
      <w:pPr>
        <w:ind w:left="3940" w:hanging="360"/>
      </w:pPr>
    </w:lvl>
    <w:lvl w:ilvl="5" w:tplc="080A001B" w:tentative="1">
      <w:start w:val="1"/>
      <w:numFmt w:val="lowerRoman"/>
      <w:lvlText w:val="%6."/>
      <w:lvlJc w:val="right"/>
      <w:pPr>
        <w:ind w:left="4660" w:hanging="180"/>
      </w:pPr>
    </w:lvl>
    <w:lvl w:ilvl="6" w:tplc="080A000F" w:tentative="1">
      <w:start w:val="1"/>
      <w:numFmt w:val="decimal"/>
      <w:lvlText w:val="%7."/>
      <w:lvlJc w:val="left"/>
      <w:pPr>
        <w:ind w:left="5380" w:hanging="360"/>
      </w:pPr>
    </w:lvl>
    <w:lvl w:ilvl="7" w:tplc="080A0019" w:tentative="1">
      <w:start w:val="1"/>
      <w:numFmt w:val="lowerLetter"/>
      <w:lvlText w:val="%8."/>
      <w:lvlJc w:val="left"/>
      <w:pPr>
        <w:ind w:left="6100" w:hanging="360"/>
      </w:pPr>
    </w:lvl>
    <w:lvl w:ilvl="8" w:tplc="080A001B" w:tentative="1">
      <w:start w:val="1"/>
      <w:numFmt w:val="lowerRoman"/>
      <w:lvlText w:val="%9."/>
      <w:lvlJc w:val="right"/>
      <w:pPr>
        <w:ind w:left="6820" w:hanging="180"/>
      </w:pPr>
    </w:lvl>
  </w:abstractNum>
  <w:abstractNum w:abstractNumId="23" w15:restartNumberingAfterBreak="0">
    <w:nsid w:val="62F9254B"/>
    <w:multiLevelType w:val="hybridMultilevel"/>
    <w:tmpl w:val="8CD89DD2"/>
    <w:lvl w:ilvl="0" w:tplc="F9140B0A">
      <w:start w:val="1"/>
      <w:numFmt w:val="decimal"/>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A3A74D9"/>
    <w:multiLevelType w:val="hybridMultilevel"/>
    <w:tmpl w:val="FF783A8C"/>
    <w:lvl w:ilvl="0" w:tplc="F044EA88">
      <w:start w:val="3"/>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4344EAE"/>
    <w:multiLevelType w:val="hybridMultilevel"/>
    <w:tmpl w:val="D5F600C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67832824">
    <w:abstractNumId w:val="18"/>
  </w:num>
  <w:num w:numId="2" w16cid:durableId="397096799">
    <w:abstractNumId w:val="16"/>
  </w:num>
  <w:num w:numId="3" w16cid:durableId="1515420798">
    <w:abstractNumId w:val="8"/>
  </w:num>
  <w:num w:numId="4" w16cid:durableId="1313413595">
    <w:abstractNumId w:val="20"/>
  </w:num>
  <w:num w:numId="5" w16cid:durableId="1012953318">
    <w:abstractNumId w:val="9"/>
  </w:num>
  <w:num w:numId="6" w16cid:durableId="1155872173">
    <w:abstractNumId w:val="22"/>
  </w:num>
  <w:num w:numId="7" w16cid:durableId="2134670070">
    <w:abstractNumId w:val="5"/>
  </w:num>
  <w:num w:numId="8" w16cid:durableId="550312231">
    <w:abstractNumId w:val="23"/>
  </w:num>
  <w:num w:numId="9" w16cid:durableId="148178325">
    <w:abstractNumId w:val="10"/>
  </w:num>
  <w:num w:numId="10" w16cid:durableId="645815007">
    <w:abstractNumId w:val="24"/>
  </w:num>
  <w:num w:numId="11" w16cid:durableId="1917127455">
    <w:abstractNumId w:val="15"/>
  </w:num>
  <w:num w:numId="12" w16cid:durableId="1983346835">
    <w:abstractNumId w:val="25"/>
  </w:num>
  <w:num w:numId="13" w16cid:durableId="604580672">
    <w:abstractNumId w:val="4"/>
  </w:num>
  <w:num w:numId="14" w16cid:durableId="164714184">
    <w:abstractNumId w:val="19"/>
  </w:num>
  <w:num w:numId="15" w16cid:durableId="1038775975">
    <w:abstractNumId w:val="6"/>
  </w:num>
  <w:num w:numId="16" w16cid:durableId="1996258211">
    <w:abstractNumId w:val="0"/>
  </w:num>
  <w:num w:numId="17" w16cid:durableId="752093455">
    <w:abstractNumId w:val="1"/>
  </w:num>
  <w:num w:numId="18" w16cid:durableId="1003094604">
    <w:abstractNumId w:val="2"/>
  </w:num>
  <w:num w:numId="19" w16cid:durableId="1518345155">
    <w:abstractNumId w:val="17"/>
  </w:num>
  <w:num w:numId="20" w16cid:durableId="182986402">
    <w:abstractNumId w:val="21"/>
  </w:num>
  <w:num w:numId="21" w16cid:durableId="1434015910">
    <w:abstractNumId w:val="11"/>
  </w:num>
  <w:num w:numId="22" w16cid:durableId="401874884">
    <w:abstractNumId w:val="7"/>
  </w:num>
  <w:num w:numId="23" w16cid:durableId="1459302378">
    <w:abstractNumId w:val="13"/>
  </w:num>
  <w:num w:numId="24" w16cid:durableId="327948961">
    <w:abstractNumId w:val="12"/>
  </w:num>
  <w:num w:numId="25" w16cid:durableId="83652136">
    <w:abstractNumId w:val="3"/>
  </w:num>
  <w:num w:numId="26" w16cid:durableId="15477147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21F"/>
    <w:rsid w:val="000021A0"/>
    <w:rsid w:val="00005413"/>
    <w:rsid w:val="00011D2C"/>
    <w:rsid w:val="00015451"/>
    <w:rsid w:val="000164F4"/>
    <w:rsid w:val="0001776E"/>
    <w:rsid w:val="00020C9D"/>
    <w:rsid w:val="00030104"/>
    <w:rsid w:val="000401D1"/>
    <w:rsid w:val="00044536"/>
    <w:rsid w:val="00051000"/>
    <w:rsid w:val="00053FBA"/>
    <w:rsid w:val="00054E5F"/>
    <w:rsid w:val="00055614"/>
    <w:rsid w:val="0006704C"/>
    <w:rsid w:val="000671A7"/>
    <w:rsid w:val="000779A3"/>
    <w:rsid w:val="00080331"/>
    <w:rsid w:val="00081DE3"/>
    <w:rsid w:val="0009004C"/>
    <w:rsid w:val="00092C26"/>
    <w:rsid w:val="00096956"/>
    <w:rsid w:val="000A029F"/>
    <w:rsid w:val="000A16F0"/>
    <w:rsid w:val="000C1D79"/>
    <w:rsid w:val="000D00D9"/>
    <w:rsid w:val="000E0766"/>
    <w:rsid w:val="000E7E6B"/>
    <w:rsid w:val="000F3A7F"/>
    <w:rsid w:val="000F79EB"/>
    <w:rsid w:val="00115942"/>
    <w:rsid w:val="001268E1"/>
    <w:rsid w:val="00126FBB"/>
    <w:rsid w:val="00132215"/>
    <w:rsid w:val="0014593D"/>
    <w:rsid w:val="00146B4D"/>
    <w:rsid w:val="00151DAC"/>
    <w:rsid w:val="001533CD"/>
    <w:rsid w:val="00153717"/>
    <w:rsid w:val="00154713"/>
    <w:rsid w:val="00166857"/>
    <w:rsid w:val="00170A9B"/>
    <w:rsid w:val="001733CD"/>
    <w:rsid w:val="00181437"/>
    <w:rsid w:val="00182D53"/>
    <w:rsid w:val="00186C07"/>
    <w:rsid w:val="00194947"/>
    <w:rsid w:val="00197A8B"/>
    <w:rsid w:val="001A7556"/>
    <w:rsid w:val="001A7AC5"/>
    <w:rsid w:val="001B189F"/>
    <w:rsid w:val="001C59DB"/>
    <w:rsid w:val="001C7BD3"/>
    <w:rsid w:val="001D570F"/>
    <w:rsid w:val="001E1510"/>
    <w:rsid w:val="001E1621"/>
    <w:rsid w:val="001E377F"/>
    <w:rsid w:val="001F27C5"/>
    <w:rsid w:val="001F2EDF"/>
    <w:rsid w:val="001F58C4"/>
    <w:rsid w:val="001F5F4A"/>
    <w:rsid w:val="00200FDA"/>
    <w:rsid w:val="00230BA2"/>
    <w:rsid w:val="0023606E"/>
    <w:rsid w:val="00237177"/>
    <w:rsid w:val="00244E0E"/>
    <w:rsid w:val="00245FD7"/>
    <w:rsid w:val="00254D90"/>
    <w:rsid w:val="00263326"/>
    <w:rsid w:val="00272A22"/>
    <w:rsid w:val="00277593"/>
    <w:rsid w:val="002818F8"/>
    <w:rsid w:val="0028401D"/>
    <w:rsid w:val="00292FAB"/>
    <w:rsid w:val="002935D6"/>
    <w:rsid w:val="00296989"/>
    <w:rsid w:val="002B3065"/>
    <w:rsid w:val="002B5644"/>
    <w:rsid w:val="002B735C"/>
    <w:rsid w:val="002D0B1E"/>
    <w:rsid w:val="002E1CAC"/>
    <w:rsid w:val="002E3B11"/>
    <w:rsid w:val="002E6D0B"/>
    <w:rsid w:val="002E766A"/>
    <w:rsid w:val="002F32DC"/>
    <w:rsid w:val="002F3D3B"/>
    <w:rsid w:val="002F6F5E"/>
    <w:rsid w:val="003001AC"/>
    <w:rsid w:val="00303A6F"/>
    <w:rsid w:val="00304358"/>
    <w:rsid w:val="0030717C"/>
    <w:rsid w:val="00311A30"/>
    <w:rsid w:val="00312D94"/>
    <w:rsid w:val="003250E1"/>
    <w:rsid w:val="003255A4"/>
    <w:rsid w:val="0033294E"/>
    <w:rsid w:val="0036001B"/>
    <w:rsid w:val="00362CAF"/>
    <w:rsid w:val="003715B9"/>
    <w:rsid w:val="003741F4"/>
    <w:rsid w:val="00374A91"/>
    <w:rsid w:val="00376380"/>
    <w:rsid w:val="003804AE"/>
    <w:rsid w:val="003841A6"/>
    <w:rsid w:val="00392089"/>
    <w:rsid w:val="00392522"/>
    <w:rsid w:val="003A3BBD"/>
    <w:rsid w:val="003A4E3B"/>
    <w:rsid w:val="003B4726"/>
    <w:rsid w:val="003B4973"/>
    <w:rsid w:val="003B56F4"/>
    <w:rsid w:val="003C23F5"/>
    <w:rsid w:val="003E2221"/>
    <w:rsid w:val="003F20DB"/>
    <w:rsid w:val="00402EB3"/>
    <w:rsid w:val="00406DE3"/>
    <w:rsid w:val="00407EBE"/>
    <w:rsid w:val="00415B3D"/>
    <w:rsid w:val="00415F72"/>
    <w:rsid w:val="00417B06"/>
    <w:rsid w:val="00417D59"/>
    <w:rsid w:val="00423BA1"/>
    <w:rsid w:val="00431A4C"/>
    <w:rsid w:val="00437CB7"/>
    <w:rsid w:val="004402A0"/>
    <w:rsid w:val="00442136"/>
    <w:rsid w:val="0045611D"/>
    <w:rsid w:val="00460384"/>
    <w:rsid w:val="00460B5F"/>
    <w:rsid w:val="00464313"/>
    <w:rsid w:val="00477C8A"/>
    <w:rsid w:val="00477F9D"/>
    <w:rsid w:val="004965E7"/>
    <w:rsid w:val="004A080C"/>
    <w:rsid w:val="004A136E"/>
    <w:rsid w:val="004A6EDB"/>
    <w:rsid w:val="004A783C"/>
    <w:rsid w:val="004B1DCC"/>
    <w:rsid w:val="004C1E75"/>
    <w:rsid w:val="004C3B32"/>
    <w:rsid w:val="004E43FA"/>
    <w:rsid w:val="004E516E"/>
    <w:rsid w:val="004F1AC1"/>
    <w:rsid w:val="004F32F6"/>
    <w:rsid w:val="004F46B9"/>
    <w:rsid w:val="004F47B8"/>
    <w:rsid w:val="004F4B54"/>
    <w:rsid w:val="0050046C"/>
    <w:rsid w:val="00500FAE"/>
    <w:rsid w:val="00502A2C"/>
    <w:rsid w:val="005162BB"/>
    <w:rsid w:val="0051697D"/>
    <w:rsid w:val="0052046A"/>
    <w:rsid w:val="0052369B"/>
    <w:rsid w:val="0052649C"/>
    <w:rsid w:val="00532FA7"/>
    <w:rsid w:val="00547405"/>
    <w:rsid w:val="00555BD8"/>
    <w:rsid w:val="005601F5"/>
    <w:rsid w:val="00562254"/>
    <w:rsid w:val="00567941"/>
    <w:rsid w:val="005714DE"/>
    <w:rsid w:val="0058112E"/>
    <w:rsid w:val="0058238E"/>
    <w:rsid w:val="00583422"/>
    <w:rsid w:val="00583F83"/>
    <w:rsid w:val="00587E69"/>
    <w:rsid w:val="00591EC7"/>
    <w:rsid w:val="00592300"/>
    <w:rsid w:val="00595AE6"/>
    <w:rsid w:val="00595EB4"/>
    <w:rsid w:val="00597881"/>
    <w:rsid w:val="005A15A7"/>
    <w:rsid w:val="005A5962"/>
    <w:rsid w:val="005A67FF"/>
    <w:rsid w:val="005B564B"/>
    <w:rsid w:val="005D4F73"/>
    <w:rsid w:val="005F779F"/>
    <w:rsid w:val="0061379A"/>
    <w:rsid w:val="00621AC5"/>
    <w:rsid w:val="0062340A"/>
    <w:rsid w:val="006463FE"/>
    <w:rsid w:val="0065492F"/>
    <w:rsid w:val="006550C9"/>
    <w:rsid w:val="00686FD7"/>
    <w:rsid w:val="00691505"/>
    <w:rsid w:val="006A08CB"/>
    <w:rsid w:val="006A6B7F"/>
    <w:rsid w:val="006B7669"/>
    <w:rsid w:val="006C021F"/>
    <w:rsid w:val="006C6E55"/>
    <w:rsid w:val="006D0041"/>
    <w:rsid w:val="006E293B"/>
    <w:rsid w:val="006E68F4"/>
    <w:rsid w:val="006F0E4C"/>
    <w:rsid w:val="007160CB"/>
    <w:rsid w:val="00716288"/>
    <w:rsid w:val="007220D8"/>
    <w:rsid w:val="007422D1"/>
    <w:rsid w:val="0074591F"/>
    <w:rsid w:val="0074734F"/>
    <w:rsid w:val="00762722"/>
    <w:rsid w:val="0076419A"/>
    <w:rsid w:val="00765326"/>
    <w:rsid w:val="007674DD"/>
    <w:rsid w:val="00771B1D"/>
    <w:rsid w:val="00772CD3"/>
    <w:rsid w:val="00773573"/>
    <w:rsid w:val="007765AD"/>
    <w:rsid w:val="007856DA"/>
    <w:rsid w:val="00790270"/>
    <w:rsid w:val="00792264"/>
    <w:rsid w:val="00792F2D"/>
    <w:rsid w:val="007951DC"/>
    <w:rsid w:val="007969F7"/>
    <w:rsid w:val="007A1855"/>
    <w:rsid w:val="007B6EB2"/>
    <w:rsid w:val="007B757A"/>
    <w:rsid w:val="007C2D0D"/>
    <w:rsid w:val="007C3DC7"/>
    <w:rsid w:val="007D71A3"/>
    <w:rsid w:val="007E3E07"/>
    <w:rsid w:val="007F648C"/>
    <w:rsid w:val="007F7D65"/>
    <w:rsid w:val="007F7EC7"/>
    <w:rsid w:val="00801436"/>
    <w:rsid w:val="00807093"/>
    <w:rsid w:val="00810A9C"/>
    <w:rsid w:val="00815543"/>
    <w:rsid w:val="0082237B"/>
    <w:rsid w:val="00830324"/>
    <w:rsid w:val="008369E2"/>
    <w:rsid w:val="0083797A"/>
    <w:rsid w:val="0084125D"/>
    <w:rsid w:val="00842CBF"/>
    <w:rsid w:val="00855B07"/>
    <w:rsid w:val="0086167B"/>
    <w:rsid w:val="00864A6C"/>
    <w:rsid w:val="00866910"/>
    <w:rsid w:val="00880379"/>
    <w:rsid w:val="008A2374"/>
    <w:rsid w:val="008A306E"/>
    <w:rsid w:val="008B1160"/>
    <w:rsid w:val="008B46E3"/>
    <w:rsid w:val="008B46F7"/>
    <w:rsid w:val="008B67A4"/>
    <w:rsid w:val="008C0544"/>
    <w:rsid w:val="008C3D4D"/>
    <w:rsid w:val="008C44C5"/>
    <w:rsid w:val="008D1824"/>
    <w:rsid w:val="008D2406"/>
    <w:rsid w:val="008D614D"/>
    <w:rsid w:val="008E1829"/>
    <w:rsid w:val="008E2B62"/>
    <w:rsid w:val="008E30DA"/>
    <w:rsid w:val="008F2AA7"/>
    <w:rsid w:val="008F6A06"/>
    <w:rsid w:val="00901C41"/>
    <w:rsid w:val="00906F2D"/>
    <w:rsid w:val="00914413"/>
    <w:rsid w:val="00915705"/>
    <w:rsid w:val="0091784D"/>
    <w:rsid w:val="0092042E"/>
    <w:rsid w:val="00925150"/>
    <w:rsid w:val="009355A7"/>
    <w:rsid w:val="0093692B"/>
    <w:rsid w:val="00936E73"/>
    <w:rsid w:val="0094713F"/>
    <w:rsid w:val="00962567"/>
    <w:rsid w:val="0097509C"/>
    <w:rsid w:val="00981F87"/>
    <w:rsid w:val="00983E98"/>
    <w:rsid w:val="00985624"/>
    <w:rsid w:val="00986370"/>
    <w:rsid w:val="00993B1B"/>
    <w:rsid w:val="00994251"/>
    <w:rsid w:val="009A2EEE"/>
    <w:rsid w:val="009A3967"/>
    <w:rsid w:val="009A3E4F"/>
    <w:rsid w:val="009A5FD7"/>
    <w:rsid w:val="009B15D8"/>
    <w:rsid w:val="009C1CB9"/>
    <w:rsid w:val="009C4466"/>
    <w:rsid w:val="009D518D"/>
    <w:rsid w:val="009E626F"/>
    <w:rsid w:val="009F5A17"/>
    <w:rsid w:val="009F7830"/>
    <w:rsid w:val="009F7BE2"/>
    <w:rsid w:val="00A06000"/>
    <w:rsid w:val="00A11E0F"/>
    <w:rsid w:val="00A14AAB"/>
    <w:rsid w:val="00A153B4"/>
    <w:rsid w:val="00A37AA3"/>
    <w:rsid w:val="00A529D0"/>
    <w:rsid w:val="00A638F7"/>
    <w:rsid w:val="00A63D15"/>
    <w:rsid w:val="00A71111"/>
    <w:rsid w:val="00A83FB6"/>
    <w:rsid w:val="00A84918"/>
    <w:rsid w:val="00A84E55"/>
    <w:rsid w:val="00A85912"/>
    <w:rsid w:val="00AC2960"/>
    <w:rsid w:val="00AD483B"/>
    <w:rsid w:val="00AF6AB3"/>
    <w:rsid w:val="00B0687D"/>
    <w:rsid w:val="00B070A2"/>
    <w:rsid w:val="00B15638"/>
    <w:rsid w:val="00B322AF"/>
    <w:rsid w:val="00B35DC3"/>
    <w:rsid w:val="00B42379"/>
    <w:rsid w:val="00B46380"/>
    <w:rsid w:val="00B50DC8"/>
    <w:rsid w:val="00B547CF"/>
    <w:rsid w:val="00B55441"/>
    <w:rsid w:val="00B6214A"/>
    <w:rsid w:val="00B64C89"/>
    <w:rsid w:val="00B66743"/>
    <w:rsid w:val="00B67215"/>
    <w:rsid w:val="00B7315F"/>
    <w:rsid w:val="00B81F1E"/>
    <w:rsid w:val="00B93F0B"/>
    <w:rsid w:val="00B96C92"/>
    <w:rsid w:val="00B976F9"/>
    <w:rsid w:val="00BA760C"/>
    <w:rsid w:val="00BB502D"/>
    <w:rsid w:val="00BB5B1C"/>
    <w:rsid w:val="00BB61A7"/>
    <w:rsid w:val="00BC7519"/>
    <w:rsid w:val="00C00D7B"/>
    <w:rsid w:val="00C01CAB"/>
    <w:rsid w:val="00C0368C"/>
    <w:rsid w:val="00C05621"/>
    <w:rsid w:val="00C11330"/>
    <w:rsid w:val="00C14482"/>
    <w:rsid w:val="00C1535D"/>
    <w:rsid w:val="00C1573F"/>
    <w:rsid w:val="00C27506"/>
    <w:rsid w:val="00C4114F"/>
    <w:rsid w:val="00C4225D"/>
    <w:rsid w:val="00C62663"/>
    <w:rsid w:val="00C635E0"/>
    <w:rsid w:val="00C6517E"/>
    <w:rsid w:val="00C65F37"/>
    <w:rsid w:val="00C849BB"/>
    <w:rsid w:val="00C91417"/>
    <w:rsid w:val="00CA3F0B"/>
    <w:rsid w:val="00CA5332"/>
    <w:rsid w:val="00CB45CB"/>
    <w:rsid w:val="00CB4657"/>
    <w:rsid w:val="00CB659B"/>
    <w:rsid w:val="00CD6199"/>
    <w:rsid w:val="00CE3D44"/>
    <w:rsid w:val="00CE43DD"/>
    <w:rsid w:val="00CE44F9"/>
    <w:rsid w:val="00CE5CF2"/>
    <w:rsid w:val="00CE6F5F"/>
    <w:rsid w:val="00CF284B"/>
    <w:rsid w:val="00CF2E56"/>
    <w:rsid w:val="00CF607D"/>
    <w:rsid w:val="00CF7292"/>
    <w:rsid w:val="00D034E4"/>
    <w:rsid w:val="00D14CA7"/>
    <w:rsid w:val="00D155F3"/>
    <w:rsid w:val="00D15B20"/>
    <w:rsid w:val="00D168BD"/>
    <w:rsid w:val="00D176E9"/>
    <w:rsid w:val="00D2289A"/>
    <w:rsid w:val="00D25C36"/>
    <w:rsid w:val="00D342C0"/>
    <w:rsid w:val="00D3796D"/>
    <w:rsid w:val="00D4157D"/>
    <w:rsid w:val="00D44704"/>
    <w:rsid w:val="00D51EC9"/>
    <w:rsid w:val="00D56CE3"/>
    <w:rsid w:val="00D57901"/>
    <w:rsid w:val="00D62475"/>
    <w:rsid w:val="00D64438"/>
    <w:rsid w:val="00D64BE7"/>
    <w:rsid w:val="00D733C7"/>
    <w:rsid w:val="00D74D17"/>
    <w:rsid w:val="00D81367"/>
    <w:rsid w:val="00D90F44"/>
    <w:rsid w:val="00D93936"/>
    <w:rsid w:val="00D94A3B"/>
    <w:rsid w:val="00DB19FA"/>
    <w:rsid w:val="00DB1EE1"/>
    <w:rsid w:val="00DD55A8"/>
    <w:rsid w:val="00DD5F36"/>
    <w:rsid w:val="00DE21A0"/>
    <w:rsid w:val="00DE7235"/>
    <w:rsid w:val="00E00739"/>
    <w:rsid w:val="00E16F31"/>
    <w:rsid w:val="00E31DEC"/>
    <w:rsid w:val="00E342C5"/>
    <w:rsid w:val="00E43AE2"/>
    <w:rsid w:val="00E47855"/>
    <w:rsid w:val="00E530FC"/>
    <w:rsid w:val="00E5761F"/>
    <w:rsid w:val="00E62A0B"/>
    <w:rsid w:val="00E63752"/>
    <w:rsid w:val="00E6532E"/>
    <w:rsid w:val="00E65E63"/>
    <w:rsid w:val="00E703B3"/>
    <w:rsid w:val="00E7090C"/>
    <w:rsid w:val="00E72C0E"/>
    <w:rsid w:val="00E768BD"/>
    <w:rsid w:val="00E839F1"/>
    <w:rsid w:val="00E8403B"/>
    <w:rsid w:val="00E966F0"/>
    <w:rsid w:val="00E97A84"/>
    <w:rsid w:val="00EA2204"/>
    <w:rsid w:val="00EB68EF"/>
    <w:rsid w:val="00EC5734"/>
    <w:rsid w:val="00ED44D5"/>
    <w:rsid w:val="00EE13C6"/>
    <w:rsid w:val="00EE2666"/>
    <w:rsid w:val="00F05D8A"/>
    <w:rsid w:val="00F0662B"/>
    <w:rsid w:val="00F121E4"/>
    <w:rsid w:val="00F13F8F"/>
    <w:rsid w:val="00F16EBB"/>
    <w:rsid w:val="00F2350C"/>
    <w:rsid w:val="00F2414E"/>
    <w:rsid w:val="00F332B4"/>
    <w:rsid w:val="00F34D71"/>
    <w:rsid w:val="00F3529B"/>
    <w:rsid w:val="00F45120"/>
    <w:rsid w:val="00F5007C"/>
    <w:rsid w:val="00F51239"/>
    <w:rsid w:val="00F51AD5"/>
    <w:rsid w:val="00F63894"/>
    <w:rsid w:val="00F75C43"/>
    <w:rsid w:val="00FB4523"/>
    <w:rsid w:val="00FB69D3"/>
    <w:rsid w:val="00FC1D21"/>
    <w:rsid w:val="00FC2F66"/>
    <w:rsid w:val="00FC4174"/>
    <w:rsid w:val="00FD7E9A"/>
    <w:rsid w:val="00FE1D66"/>
    <w:rsid w:val="00FE1F11"/>
    <w:rsid w:val="00FE2474"/>
    <w:rsid w:val="00FF06D6"/>
    <w:rsid w:val="00FF1420"/>
    <w:rsid w:val="00FF5598"/>
    <w:rsid w:val="00FF57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35BFD"/>
  <w15:chartTrackingRefBased/>
  <w15:docId w15:val="{8E54DE56-8872-DF45-A7C2-083594D5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31"/>
    <w:rPr>
      <w:rFonts w:ascii="Times New Roman" w:eastAsia="Times New Roman" w:hAnsi="Times New Roman" w:cs="Times New Roman"/>
      <w:lang w:eastAsia="es-MX"/>
    </w:rPr>
  </w:style>
  <w:style w:type="paragraph" w:styleId="Ttulo1">
    <w:name w:val="heading 1"/>
    <w:basedOn w:val="Normal"/>
    <w:next w:val="Normal"/>
    <w:link w:val="Ttulo1Car"/>
    <w:uiPriority w:val="9"/>
    <w:qFormat/>
    <w:rsid w:val="006C021F"/>
    <w:pPr>
      <w:keepNext/>
      <w:keepLines/>
      <w:spacing w:before="360" w:after="80" w:line="276" w:lineRule="auto"/>
      <w:outlineLvl w:val="0"/>
    </w:pPr>
    <w:rPr>
      <w:rFonts w:asciiTheme="majorHAnsi" w:eastAsiaTheme="majorEastAsia" w:hAnsiTheme="majorHAnsi" w:cstheme="majorBidi"/>
      <w:color w:val="0F4761" w:themeColor="accent1" w:themeShade="BF"/>
      <w:sz w:val="40"/>
      <w:szCs w:val="40"/>
      <w:lang w:val="es-ES_tradnl" w:eastAsia="en-US"/>
    </w:rPr>
  </w:style>
  <w:style w:type="paragraph" w:styleId="Ttulo2">
    <w:name w:val="heading 2"/>
    <w:basedOn w:val="Normal"/>
    <w:next w:val="Normal"/>
    <w:link w:val="Ttulo2Car"/>
    <w:uiPriority w:val="9"/>
    <w:semiHidden/>
    <w:unhideWhenUsed/>
    <w:qFormat/>
    <w:rsid w:val="006C021F"/>
    <w:pPr>
      <w:keepNext/>
      <w:keepLines/>
      <w:spacing w:before="160" w:after="80" w:line="276" w:lineRule="auto"/>
      <w:outlineLvl w:val="1"/>
    </w:pPr>
    <w:rPr>
      <w:rFonts w:asciiTheme="majorHAnsi" w:eastAsiaTheme="majorEastAsia" w:hAnsiTheme="majorHAnsi" w:cstheme="majorBidi"/>
      <w:color w:val="0F4761" w:themeColor="accent1" w:themeShade="BF"/>
      <w:sz w:val="32"/>
      <w:szCs w:val="32"/>
      <w:lang w:val="es-ES_tradnl" w:eastAsia="en-US"/>
    </w:rPr>
  </w:style>
  <w:style w:type="paragraph" w:styleId="Ttulo3">
    <w:name w:val="heading 3"/>
    <w:basedOn w:val="Normal"/>
    <w:next w:val="Normal"/>
    <w:link w:val="Ttulo3Car"/>
    <w:uiPriority w:val="9"/>
    <w:semiHidden/>
    <w:unhideWhenUsed/>
    <w:qFormat/>
    <w:rsid w:val="006C02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02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02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021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021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021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021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02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02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02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02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02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02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02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02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021F"/>
    <w:rPr>
      <w:rFonts w:eastAsiaTheme="majorEastAsia" w:cstheme="majorBidi"/>
      <w:color w:val="272727" w:themeColor="text1" w:themeTint="D8"/>
    </w:rPr>
  </w:style>
  <w:style w:type="paragraph" w:styleId="Ttulo">
    <w:name w:val="Title"/>
    <w:basedOn w:val="Normal"/>
    <w:next w:val="Normal"/>
    <w:link w:val="TtuloCar"/>
    <w:uiPriority w:val="10"/>
    <w:qFormat/>
    <w:rsid w:val="006C021F"/>
    <w:pPr>
      <w:spacing w:after="80" w:line="276" w:lineRule="auto"/>
      <w:contextualSpacing/>
    </w:pPr>
    <w:rPr>
      <w:rFonts w:asciiTheme="majorHAnsi" w:eastAsiaTheme="majorEastAsia" w:hAnsiTheme="majorHAnsi" w:cstheme="majorBidi"/>
      <w:spacing w:val="-10"/>
      <w:kern w:val="28"/>
      <w:sz w:val="56"/>
      <w:szCs w:val="56"/>
      <w:lang w:val="es-ES_tradnl" w:eastAsia="en-US"/>
    </w:rPr>
  </w:style>
  <w:style w:type="character" w:customStyle="1" w:styleId="TtuloCar">
    <w:name w:val="Título Car"/>
    <w:basedOn w:val="Fuentedeprrafopredeter"/>
    <w:link w:val="Ttulo"/>
    <w:uiPriority w:val="10"/>
    <w:rsid w:val="006C02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021F"/>
    <w:pPr>
      <w:numPr>
        <w:ilvl w:val="1"/>
      </w:numPr>
      <w:spacing w:after="160" w:line="276" w:lineRule="auto"/>
    </w:pPr>
    <w:rPr>
      <w:rFonts w:asciiTheme="minorHAnsi" w:eastAsiaTheme="majorEastAsia" w:hAnsiTheme="minorHAnsi" w:cstheme="majorBidi"/>
      <w:color w:val="595959" w:themeColor="text1" w:themeTint="A6"/>
      <w:spacing w:val="15"/>
      <w:sz w:val="28"/>
      <w:szCs w:val="28"/>
      <w:lang w:val="es-ES_tradnl" w:eastAsia="en-US"/>
    </w:rPr>
  </w:style>
  <w:style w:type="character" w:customStyle="1" w:styleId="SubttuloCar">
    <w:name w:val="Subtítulo Car"/>
    <w:basedOn w:val="Fuentedeprrafopredeter"/>
    <w:link w:val="Subttulo"/>
    <w:uiPriority w:val="11"/>
    <w:rsid w:val="006C02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021F"/>
    <w:pPr>
      <w:spacing w:before="160" w:after="160" w:line="276" w:lineRule="auto"/>
      <w:jc w:val="center"/>
    </w:pPr>
    <w:rPr>
      <w:rFonts w:asciiTheme="minorHAnsi" w:eastAsiaTheme="minorEastAsia" w:hAnsiTheme="minorHAnsi" w:cstheme="minorBidi"/>
      <w:i/>
      <w:iCs/>
      <w:color w:val="404040" w:themeColor="text1" w:themeTint="BF"/>
      <w:sz w:val="22"/>
      <w:szCs w:val="22"/>
      <w:lang w:val="es-ES_tradnl" w:eastAsia="en-US"/>
    </w:rPr>
  </w:style>
  <w:style w:type="character" w:customStyle="1" w:styleId="CitaCar">
    <w:name w:val="Cita Car"/>
    <w:basedOn w:val="Fuentedeprrafopredeter"/>
    <w:link w:val="Cita"/>
    <w:uiPriority w:val="29"/>
    <w:rsid w:val="006C021F"/>
    <w:rPr>
      <w:rFonts w:eastAsiaTheme="minorEastAsia"/>
      <w:i/>
      <w:iCs/>
      <w:color w:val="404040" w:themeColor="text1" w:themeTint="BF"/>
    </w:rPr>
  </w:style>
  <w:style w:type="paragraph" w:styleId="Prrafodelista">
    <w:name w:val="List Paragraph"/>
    <w:basedOn w:val="Normal"/>
    <w:uiPriority w:val="34"/>
    <w:qFormat/>
    <w:rsid w:val="006C021F"/>
    <w:pPr>
      <w:spacing w:after="200" w:line="276" w:lineRule="auto"/>
      <w:ind w:left="720"/>
      <w:contextualSpacing/>
    </w:pPr>
    <w:rPr>
      <w:rFonts w:asciiTheme="minorHAnsi" w:eastAsiaTheme="minorEastAsia" w:hAnsiTheme="minorHAnsi" w:cstheme="minorBidi"/>
      <w:sz w:val="22"/>
      <w:szCs w:val="22"/>
      <w:lang w:val="es-ES_tradnl" w:eastAsia="en-US"/>
    </w:rPr>
  </w:style>
  <w:style w:type="character" w:styleId="nfasisintenso">
    <w:name w:val="Intense Emphasis"/>
    <w:basedOn w:val="Fuentedeprrafopredeter"/>
    <w:uiPriority w:val="21"/>
    <w:qFormat/>
    <w:rsid w:val="006C021F"/>
    <w:rPr>
      <w:i/>
      <w:iCs/>
      <w:color w:val="0F4761" w:themeColor="accent1" w:themeShade="BF"/>
    </w:rPr>
  </w:style>
  <w:style w:type="paragraph" w:styleId="Citadestacada">
    <w:name w:val="Intense Quote"/>
    <w:basedOn w:val="Normal"/>
    <w:next w:val="Normal"/>
    <w:link w:val="CitadestacadaCar"/>
    <w:uiPriority w:val="30"/>
    <w:qFormat/>
    <w:rsid w:val="006C021F"/>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Theme="minorHAnsi" w:eastAsiaTheme="minorEastAsia" w:hAnsiTheme="minorHAnsi" w:cstheme="minorBidi"/>
      <w:i/>
      <w:iCs/>
      <w:color w:val="0F4761" w:themeColor="accent1" w:themeShade="BF"/>
      <w:sz w:val="22"/>
      <w:szCs w:val="22"/>
      <w:lang w:val="es-ES_tradnl" w:eastAsia="en-US"/>
    </w:rPr>
  </w:style>
  <w:style w:type="character" w:customStyle="1" w:styleId="CitadestacadaCar">
    <w:name w:val="Cita destacada Car"/>
    <w:basedOn w:val="Fuentedeprrafopredeter"/>
    <w:link w:val="Citadestacada"/>
    <w:uiPriority w:val="30"/>
    <w:rsid w:val="006C021F"/>
    <w:rPr>
      <w:rFonts w:eastAsiaTheme="minorEastAsia"/>
      <w:i/>
      <w:iCs/>
      <w:color w:val="0F4761" w:themeColor="accent1" w:themeShade="BF"/>
    </w:rPr>
  </w:style>
  <w:style w:type="character" w:styleId="Referenciaintensa">
    <w:name w:val="Intense Reference"/>
    <w:basedOn w:val="Fuentedeprrafopredeter"/>
    <w:uiPriority w:val="32"/>
    <w:qFormat/>
    <w:rsid w:val="006C021F"/>
    <w:rPr>
      <w:b/>
      <w:bCs/>
      <w:smallCaps/>
      <w:color w:val="0F4761" w:themeColor="accent1" w:themeShade="BF"/>
      <w:spacing w:val="5"/>
    </w:rPr>
  </w:style>
  <w:style w:type="table" w:styleId="Tablaconcuadrcula">
    <w:name w:val="Table Grid"/>
    <w:basedOn w:val="Tablanormal"/>
    <w:uiPriority w:val="59"/>
    <w:rsid w:val="00303A6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303A6F"/>
    <w:pPr>
      <w:widowControl w:val="0"/>
      <w:autoSpaceDE w:val="0"/>
      <w:autoSpaceDN w:val="0"/>
      <w:spacing w:before="216" w:line="288" w:lineRule="auto"/>
      <w:jc w:val="both"/>
    </w:pPr>
    <w:rPr>
      <w:rFonts w:ascii="Arial" w:hAnsi="Arial" w:cs="Arial"/>
      <w:sz w:val="23"/>
      <w:szCs w:val="23"/>
      <w:lang w:val="en-US"/>
    </w:rPr>
  </w:style>
  <w:style w:type="character" w:customStyle="1" w:styleId="CharacterStyle1">
    <w:name w:val="Character Style 1"/>
    <w:uiPriority w:val="99"/>
    <w:rsid w:val="00303A6F"/>
    <w:rPr>
      <w:rFonts w:ascii="Arial" w:hAnsi="Arial" w:cs="Arial"/>
      <w:sz w:val="23"/>
      <w:szCs w:val="23"/>
    </w:rPr>
  </w:style>
  <w:style w:type="paragraph" w:styleId="Piedepgina">
    <w:name w:val="footer"/>
    <w:basedOn w:val="Normal"/>
    <w:link w:val="PiedepginaCar"/>
    <w:uiPriority w:val="99"/>
    <w:unhideWhenUsed/>
    <w:rsid w:val="00CE5CF2"/>
    <w:pPr>
      <w:tabs>
        <w:tab w:val="center" w:pos="4419"/>
        <w:tab w:val="right" w:pos="8838"/>
      </w:tabs>
    </w:pPr>
    <w:rPr>
      <w:rFonts w:asciiTheme="minorHAnsi" w:eastAsiaTheme="minorEastAsia" w:hAnsiTheme="minorHAnsi" w:cstheme="minorBidi"/>
      <w:sz w:val="22"/>
      <w:szCs w:val="22"/>
      <w:lang w:val="es-ES_tradnl" w:eastAsia="en-US"/>
    </w:rPr>
  </w:style>
  <w:style w:type="character" w:customStyle="1" w:styleId="PiedepginaCar">
    <w:name w:val="Pie de página Car"/>
    <w:basedOn w:val="Fuentedeprrafopredeter"/>
    <w:link w:val="Piedepgina"/>
    <w:uiPriority w:val="99"/>
    <w:rsid w:val="00CE5CF2"/>
    <w:rPr>
      <w:sz w:val="22"/>
      <w:szCs w:val="22"/>
      <w:lang w:val="es-ES_tradnl"/>
    </w:rPr>
  </w:style>
  <w:style w:type="character" w:styleId="Nmerodepgina">
    <w:name w:val="page number"/>
    <w:basedOn w:val="Fuentedeprrafopredeter"/>
    <w:uiPriority w:val="99"/>
    <w:semiHidden/>
    <w:unhideWhenUsed/>
    <w:rsid w:val="00CE5CF2"/>
  </w:style>
  <w:style w:type="paragraph" w:styleId="Encabezado">
    <w:name w:val="header"/>
    <w:basedOn w:val="Normal"/>
    <w:link w:val="EncabezadoCar"/>
    <w:uiPriority w:val="99"/>
    <w:unhideWhenUsed/>
    <w:rsid w:val="00CE5CF2"/>
    <w:pPr>
      <w:tabs>
        <w:tab w:val="center" w:pos="4419"/>
        <w:tab w:val="right" w:pos="8838"/>
      </w:tabs>
    </w:pPr>
    <w:rPr>
      <w:rFonts w:asciiTheme="minorHAnsi" w:eastAsiaTheme="minorEastAsia" w:hAnsiTheme="minorHAnsi" w:cstheme="minorBidi"/>
      <w:sz w:val="22"/>
      <w:szCs w:val="22"/>
      <w:lang w:val="es-ES_tradnl" w:eastAsia="en-US"/>
    </w:rPr>
  </w:style>
  <w:style w:type="character" w:customStyle="1" w:styleId="EncabezadoCar">
    <w:name w:val="Encabezado Car"/>
    <w:basedOn w:val="Fuentedeprrafopredeter"/>
    <w:link w:val="Encabezado"/>
    <w:uiPriority w:val="99"/>
    <w:rsid w:val="00CE5CF2"/>
    <w:rPr>
      <w:sz w:val="22"/>
      <w:szCs w:val="22"/>
      <w:lang w:val="es-ES_tradnl"/>
    </w:rPr>
  </w:style>
  <w:style w:type="paragraph" w:styleId="Textonotapie">
    <w:name w:val="footnote text"/>
    <w:basedOn w:val="Normal"/>
    <w:link w:val="TextonotapieCar"/>
    <w:uiPriority w:val="99"/>
    <w:unhideWhenUsed/>
    <w:rsid w:val="00986370"/>
    <w:rPr>
      <w:sz w:val="20"/>
      <w:szCs w:val="20"/>
      <w:lang w:val="es-ES" w:eastAsia="es-ES"/>
    </w:rPr>
  </w:style>
  <w:style w:type="character" w:customStyle="1" w:styleId="TextonotapieCar">
    <w:name w:val="Texto nota pie Car"/>
    <w:basedOn w:val="Fuentedeprrafopredeter"/>
    <w:link w:val="Textonotapie"/>
    <w:uiPriority w:val="99"/>
    <w:rsid w:val="00986370"/>
    <w:rPr>
      <w:rFonts w:ascii="Times New Roman" w:eastAsia="Times New Roman" w:hAnsi="Times New Roman" w:cs="Times New Roman"/>
      <w:sz w:val="20"/>
      <w:szCs w:val="20"/>
      <w:lang w:val="es-ES" w:eastAsia="es-ES"/>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basedOn w:val="Fuentedeprrafopredeter"/>
    <w:unhideWhenUsed/>
    <w:qFormat/>
    <w:rsid w:val="00986370"/>
    <w:rPr>
      <w:vertAlign w:val="superscript"/>
    </w:rPr>
  </w:style>
  <w:style w:type="paragraph" w:customStyle="1" w:styleId="Texto">
    <w:name w:val="Texto"/>
    <w:basedOn w:val="Normal"/>
    <w:link w:val="TextoCar"/>
    <w:qFormat/>
    <w:rsid w:val="00986370"/>
    <w:pPr>
      <w:spacing w:after="101" w:line="216" w:lineRule="exact"/>
      <w:ind w:firstLine="288"/>
      <w:jc w:val="both"/>
    </w:pPr>
    <w:rPr>
      <w:rFonts w:ascii="Arial" w:hAnsi="Arial" w:cs="Arial"/>
      <w:sz w:val="18"/>
      <w:szCs w:val="20"/>
      <w:lang w:val="es-ES" w:eastAsia="es-ES"/>
    </w:rPr>
  </w:style>
  <w:style w:type="character" w:customStyle="1" w:styleId="TextoCar">
    <w:name w:val="Texto Car"/>
    <w:link w:val="Texto"/>
    <w:locked/>
    <w:rsid w:val="00986370"/>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80270">
      <w:bodyDiv w:val="1"/>
      <w:marLeft w:val="0"/>
      <w:marRight w:val="0"/>
      <w:marTop w:val="0"/>
      <w:marBottom w:val="0"/>
      <w:divBdr>
        <w:top w:val="none" w:sz="0" w:space="0" w:color="auto"/>
        <w:left w:val="none" w:sz="0" w:space="0" w:color="auto"/>
        <w:bottom w:val="none" w:sz="0" w:space="0" w:color="auto"/>
        <w:right w:val="none" w:sz="0" w:space="0" w:color="auto"/>
      </w:divBdr>
    </w:div>
    <w:div w:id="1016881920">
      <w:bodyDiv w:val="1"/>
      <w:marLeft w:val="0"/>
      <w:marRight w:val="0"/>
      <w:marTop w:val="0"/>
      <w:marBottom w:val="0"/>
      <w:divBdr>
        <w:top w:val="none" w:sz="0" w:space="0" w:color="auto"/>
        <w:left w:val="none" w:sz="0" w:space="0" w:color="auto"/>
        <w:bottom w:val="none" w:sz="0" w:space="0" w:color="auto"/>
        <w:right w:val="none" w:sz="0" w:space="0" w:color="auto"/>
      </w:divBdr>
    </w:div>
    <w:div w:id="135654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CA3CD-E17C-4906-8CE6-E0EE6A2BC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2706</Words>
  <Characters>14889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eduardo rodriguez camacho</dc:creator>
  <cp:keywords/>
  <dc:description/>
  <cp:lastModifiedBy>Tercera Sala</cp:lastModifiedBy>
  <cp:revision>3</cp:revision>
  <cp:lastPrinted>2026-06-19T16:23:00Z</cp:lastPrinted>
  <dcterms:created xsi:type="dcterms:W3CDTF">2026-07-08T19:59:00Z</dcterms:created>
  <dcterms:modified xsi:type="dcterms:W3CDTF">2026-07-08T21:20:00Z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5ae51e21-1320-42ba-8f86-c33d91562b98</vt:lpwstr>
  </property>
</Properties>
</file>