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B8B3B" w14:textId="0E7857B5" w:rsidR="00374D8F" w:rsidRPr="00374D8F" w:rsidRDefault="00374D8F" w:rsidP="00374D8F">
      <w:pPr>
        <w:spacing w:after="0" w:line="240" w:lineRule="auto"/>
        <w:ind w:left="3969"/>
        <w:jc w:val="both"/>
        <w:rPr>
          <w:rFonts w:ascii="Arial" w:eastAsia="Times New Roman" w:hAnsi="Arial" w:cs="Arial"/>
          <w:b/>
          <w:sz w:val="26"/>
          <w:szCs w:val="26"/>
          <w:lang w:val="es-ES" w:eastAsia="es-MX"/>
        </w:rPr>
      </w:pPr>
      <w:r w:rsidRPr="00374D8F">
        <w:rPr>
          <w:rFonts w:ascii="Times New Roman" w:eastAsia="Times New Roman" w:hAnsi="Times New Roman" w:cs="Times New Roman"/>
          <w:noProof/>
          <w:sz w:val="24"/>
          <w:szCs w:val="24"/>
          <w:lang w:eastAsia="es-MX"/>
        </w:rPr>
        <w:drawing>
          <wp:anchor distT="0" distB="0" distL="114300" distR="114300" simplePos="0" relativeHeight="251659264" behindDoc="1" locked="0" layoutInCell="1" allowOverlap="1" wp14:anchorId="2FA8F4C2" wp14:editId="7FC2921C">
            <wp:simplePos x="0" y="0"/>
            <wp:positionH relativeFrom="margin">
              <wp:align>right</wp:align>
            </wp:positionH>
            <wp:positionV relativeFrom="paragraph">
              <wp:posOffset>-635</wp:posOffset>
            </wp:positionV>
            <wp:extent cx="5612130" cy="927735"/>
            <wp:effectExtent l="0" t="0" r="7620" b="5715"/>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Pr="00374D8F">
        <w:rPr>
          <w:rFonts w:ascii="Arial" w:eastAsia="Times New Roman" w:hAnsi="Arial" w:cs="Arial"/>
          <w:b/>
          <w:sz w:val="26"/>
          <w:szCs w:val="26"/>
          <w:lang w:val="es-ES" w:eastAsia="es-MX"/>
        </w:rPr>
        <w:t xml:space="preserve">ACUERDO PLENO </w:t>
      </w:r>
      <w:r w:rsidR="00C60CA3">
        <w:rPr>
          <w:rFonts w:ascii="Arial" w:eastAsia="Times New Roman" w:hAnsi="Arial" w:cs="Arial"/>
          <w:b/>
          <w:sz w:val="26"/>
          <w:szCs w:val="26"/>
          <w:lang w:val="es-ES" w:eastAsia="es-MX"/>
        </w:rPr>
        <w:t>061</w:t>
      </w:r>
      <w:r>
        <w:rPr>
          <w:rFonts w:ascii="Arial" w:eastAsia="Times New Roman" w:hAnsi="Arial" w:cs="Arial"/>
          <w:b/>
          <w:sz w:val="26"/>
          <w:szCs w:val="26"/>
          <w:lang w:val="es-ES" w:eastAsia="es-MX"/>
        </w:rPr>
        <w:t>/2026</w:t>
      </w:r>
    </w:p>
    <w:p w14:paraId="56392B54" w14:textId="77777777" w:rsidR="00374D8F" w:rsidRPr="00374D8F" w:rsidRDefault="00374D8F" w:rsidP="00374D8F">
      <w:pPr>
        <w:spacing w:after="0" w:line="240" w:lineRule="auto"/>
        <w:ind w:left="3969"/>
        <w:jc w:val="both"/>
        <w:rPr>
          <w:rFonts w:ascii="Arial" w:eastAsia="Times New Roman" w:hAnsi="Arial" w:cs="Arial"/>
          <w:b/>
          <w:sz w:val="26"/>
          <w:szCs w:val="26"/>
          <w:lang w:val="es-ES" w:eastAsia="es-MX"/>
        </w:rPr>
      </w:pPr>
    </w:p>
    <w:p w14:paraId="6A4007A3" w14:textId="77777777" w:rsidR="00374D8F" w:rsidRPr="00374D8F" w:rsidRDefault="00374D8F" w:rsidP="00374D8F">
      <w:pPr>
        <w:spacing w:after="0" w:line="240" w:lineRule="auto"/>
        <w:ind w:left="3969"/>
        <w:jc w:val="both"/>
        <w:rPr>
          <w:rFonts w:ascii="Arial" w:eastAsia="Times New Roman" w:hAnsi="Arial" w:cs="Arial"/>
          <w:b/>
          <w:sz w:val="26"/>
          <w:szCs w:val="26"/>
          <w:lang w:val="es-ES" w:eastAsia="es-MX"/>
        </w:rPr>
      </w:pPr>
    </w:p>
    <w:p w14:paraId="3B72CD7B" w14:textId="4C5DDB9F" w:rsidR="0050021B" w:rsidRPr="004768CF" w:rsidRDefault="0050021B" w:rsidP="0050021B">
      <w:pPr>
        <w:spacing w:after="0"/>
        <w:ind w:left="3969"/>
        <w:jc w:val="both"/>
        <w:rPr>
          <w:rFonts w:ascii="Arial" w:hAnsi="Arial" w:cs="Arial"/>
          <w:b/>
          <w:sz w:val="24"/>
          <w:szCs w:val="24"/>
          <w:lang w:val="es-ES"/>
        </w:rPr>
      </w:pPr>
      <w:r w:rsidRPr="004768CF">
        <w:rPr>
          <w:rFonts w:ascii="Arial" w:hAnsi="Arial" w:cs="Arial"/>
          <w:b/>
          <w:sz w:val="24"/>
          <w:szCs w:val="24"/>
          <w:lang w:val="es-ES"/>
        </w:rPr>
        <w:t>Se aprueba</w:t>
      </w:r>
      <w:r w:rsidR="00EE60B7">
        <w:rPr>
          <w:rFonts w:ascii="Arial" w:hAnsi="Arial" w:cs="Arial"/>
          <w:b/>
          <w:sz w:val="24"/>
          <w:szCs w:val="24"/>
          <w:lang w:val="es-ES"/>
        </w:rPr>
        <w:t xml:space="preserve"> día inhábil laborable.</w:t>
      </w:r>
    </w:p>
    <w:p w14:paraId="6B072F95" w14:textId="77777777" w:rsidR="00374D8F" w:rsidRPr="00374D8F" w:rsidRDefault="00374D8F" w:rsidP="00374D8F">
      <w:pPr>
        <w:spacing w:after="0" w:line="360" w:lineRule="auto"/>
        <w:jc w:val="both"/>
        <w:rPr>
          <w:rFonts w:ascii="Arial" w:eastAsia="Times New Roman" w:hAnsi="Arial" w:cs="Arial"/>
          <w:sz w:val="24"/>
          <w:szCs w:val="24"/>
          <w:lang w:val="es-ES" w:eastAsia="es-MX"/>
        </w:rPr>
      </w:pPr>
    </w:p>
    <w:p w14:paraId="0DB95B7F" w14:textId="77777777" w:rsidR="00374D8F" w:rsidRPr="00374D8F" w:rsidRDefault="00374D8F" w:rsidP="00374D8F">
      <w:pPr>
        <w:spacing w:after="0" w:line="360" w:lineRule="auto"/>
        <w:jc w:val="both"/>
        <w:rPr>
          <w:rFonts w:ascii="Arial" w:eastAsia="Times New Roman" w:hAnsi="Arial" w:cs="Arial"/>
          <w:sz w:val="24"/>
          <w:szCs w:val="24"/>
          <w:lang w:val="es-ES" w:eastAsia="es-MX"/>
        </w:rPr>
      </w:pPr>
    </w:p>
    <w:p w14:paraId="0BFE5598" w14:textId="61BCFF6B" w:rsidR="0050021B" w:rsidRDefault="0050021B" w:rsidP="0050021B">
      <w:pPr>
        <w:spacing w:after="0" w:line="360" w:lineRule="auto"/>
        <w:ind w:firstLine="709"/>
        <w:jc w:val="both"/>
        <w:rPr>
          <w:rFonts w:ascii="Arial" w:hAnsi="Arial" w:cs="Arial"/>
          <w:sz w:val="24"/>
          <w:szCs w:val="24"/>
          <w:lang w:val="es-ES"/>
        </w:rPr>
      </w:pPr>
      <w:r w:rsidRPr="007A0D81">
        <w:rPr>
          <w:rFonts w:ascii="Arial" w:hAnsi="Arial" w:cs="Arial"/>
          <w:sz w:val="24"/>
          <w:szCs w:val="24"/>
        </w:rPr>
        <w:t>Acuerdo del Pleno del Tribunal Estatal de Justicia Administrativa</w:t>
      </w:r>
      <w:r>
        <w:rPr>
          <w:rFonts w:ascii="Arial" w:hAnsi="Arial" w:cs="Arial"/>
          <w:sz w:val="24"/>
          <w:szCs w:val="24"/>
        </w:rPr>
        <w:t>, por el</w:t>
      </w:r>
      <w:r w:rsidRPr="007A0D81">
        <w:rPr>
          <w:rFonts w:ascii="Arial" w:hAnsi="Arial" w:cs="Arial"/>
          <w:sz w:val="24"/>
          <w:szCs w:val="24"/>
        </w:rPr>
        <w:t xml:space="preserve"> que</w:t>
      </w:r>
      <w:r>
        <w:rPr>
          <w:rFonts w:ascii="Arial" w:hAnsi="Arial" w:cs="Arial"/>
          <w:sz w:val="24"/>
          <w:szCs w:val="24"/>
        </w:rPr>
        <w:t xml:space="preserve"> se </w:t>
      </w:r>
      <w:r w:rsidR="00EE60B7">
        <w:rPr>
          <w:rFonts w:ascii="Arial" w:hAnsi="Arial" w:cs="Arial"/>
          <w:sz w:val="24"/>
          <w:szCs w:val="24"/>
        </w:rPr>
        <w:t>aprueba un día inhábil pero laborable.</w:t>
      </w:r>
    </w:p>
    <w:p w14:paraId="08C8DEBE" w14:textId="3726545A" w:rsidR="0050021B" w:rsidRPr="005249A2" w:rsidRDefault="0050021B" w:rsidP="0050021B">
      <w:pPr>
        <w:spacing w:after="0" w:line="360" w:lineRule="auto"/>
        <w:ind w:firstLine="708"/>
        <w:jc w:val="both"/>
        <w:rPr>
          <w:rFonts w:ascii="Arial" w:hAnsi="Arial" w:cs="Arial"/>
          <w:sz w:val="24"/>
          <w:szCs w:val="24"/>
        </w:rPr>
      </w:pPr>
    </w:p>
    <w:p w14:paraId="4B9392C9" w14:textId="77777777" w:rsidR="00A33CC3" w:rsidRPr="004768CF" w:rsidRDefault="00A33CC3" w:rsidP="00236D3D">
      <w:pPr>
        <w:spacing w:after="0" w:line="360" w:lineRule="auto"/>
        <w:ind w:firstLine="709"/>
        <w:jc w:val="both"/>
        <w:rPr>
          <w:rFonts w:ascii="Arial" w:hAnsi="Arial" w:cs="Arial"/>
          <w:b/>
          <w:sz w:val="24"/>
          <w:szCs w:val="24"/>
          <w:lang w:val="es-ES"/>
        </w:rPr>
      </w:pPr>
    </w:p>
    <w:p w14:paraId="620B825C" w14:textId="2184F2C0" w:rsidR="004339BC" w:rsidRPr="004768CF" w:rsidRDefault="00142D29" w:rsidP="00236D3D">
      <w:pPr>
        <w:spacing w:after="0"/>
        <w:jc w:val="center"/>
        <w:rPr>
          <w:rFonts w:ascii="Arial" w:hAnsi="Arial" w:cs="Arial"/>
          <w:b/>
          <w:sz w:val="24"/>
          <w:szCs w:val="24"/>
          <w:lang w:val="es-ES"/>
        </w:rPr>
      </w:pPr>
      <w:r w:rsidRPr="004768CF">
        <w:rPr>
          <w:rFonts w:ascii="Arial" w:hAnsi="Arial" w:cs="Arial"/>
          <w:b/>
          <w:sz w:val="24"/>
          <w:szCs w:val="24"/>
          <w:lang w:val="es-ES"/>
        </w:rPr>
        <w:t>CONSIDERANDO</w:t>
      </w:r>
      <w:r w:rsidR="008F0E35" w:rsidRPr="004768CF">
        <w:rPr>
          <w:rFonts w:ascii="Arial" w:hAnsi="Arial" w:cs="Arial"/>
          <w:b/>
          <w:sz w:val="24"/>
          <w:szCs w:val="24"/>
          <w:lang w:val="es-ES"/>
        </w:rPr>
        <w:t>:</w:t>
      </w:r>
    </w:p>
    <w:p w14:paraId="6E94FA7B" w14:textId="77777777" w:rsidR="004339BC" w:rsidRPr="004768CF" w:rsidRDefault="004339BC" w:rsidP="00236D3D">
      <w:pPr>
        <w:spacing w:after="0"/>
        <w:jc w:val="both"/>
        <w:rPr>
          <w:rFonts w:ascii="Arial" w:hAnsi="Arial" w:cs="Arial"/>
          <w:b/>
          <w:sz w:val="24"/>
          <w:szCs w:val="24"/>
          <w:lang w:val="es-ES"/>
        </w:rPr>
      </w:pPr>
    </w:p>
    <w:p w14:paraId="444386F3" w14:textId="67217D14" w:rsidR="008A48CB" w:rsidRPr="004768CF" w:rsidRDefault="00E47EA5" w:rsidP="00236D3D">
      <w:pPr>
        <w:spacing w:after="0" w:line="360" w:lineRule="auto"/>
        <w:ind w:firstLine="709"/>
        <w:jc w:val="both"/>
        <w:rPr>
          <w:rFonts w:ascii="Arial" w:hAnsi="Arial" w:cs="Arial"/>
          <w:bCs/>
          <w:sz w:val="24"/>
          <w:szCs w:val="24"/>
          <w:lang w:val="es-ES"/>
        </w:rPr>
      </w:pPr>
      <w:r w:rsidRPr="004768CF">
        <w:rPr>
          <w:rFonts w:ascii="Arial" w:hAnsi="Arial" w:cs="Arial"/>
          <w:b/>
          <w:bCs/>
          <w:sz w:val="24"/>
          <w:szCs w:val="24"/>
          <w:lang w:val="es-ES"/>
        </w:rPr>
        <w:t>I. Justificación constitucional de los Tribunales de Justicia Administrativa.</w:t>
      </w:r>
      <w:r w:rsidRPr="004768CF">
        <w:rPr>
          <w:rFonts w:ascii="Arial" w:hAnsi="Arial" w:cs="Arial"/>
          <w:sz w:val="24"/>
          <w:szCs w:val="24"/>
          <w:lang w:val="es-ES"/>
        </w:rPr>
        <w:t xml:space="preserve">  </w:t>
      </w:r>
      <w:r w:rsidR="008A48CB" w:rsidRPr="004768CF">
        <w:rPr>
          <w:rFonts w:ascii="Arial" w:hAnsi="Arial" w:cs="Arial"/>
          <w:sz w:val="24"/>
          <w:szCs w:val="24"/>
          <w:lang w:val="es-ES"/>
        </w:rPr>
        <w:t xml:space="preserve"> El artículo 116, fracción</w:t>
      </w:r>
      <w:r w:rsidR="00474F3A" w:rsidRPr="004768CF">
        <w:rPr>
          <w:rFonts w:ascii="Arial" w:hAnsi="Arial" w:cs="Arial"/>
          <w:sz w:val="24"/>
          <w:szCs w:val="24"/>
          <w:lang w:val="es-ES"/>
        </w:rPr>
        <w:t xml:space="preserve"> V</w:t>
      </w:r>
      <w:r w:rsidR="005A421F">
        <w:rPr>
          <w:rFonts w:ascii="Arial" w:hAnsi="Arial" w:cs="Arial"/>
          <w:sz w:val="24"/>
          <w:szCs w:val="24"/>
          <w:lang w:val="es-ES"/>
        </w:rPr>
        <w:t>,</w:t>
      </w:r>
      <w:r w:rsidR="008A48CB" w:rsidRPr="004768CF">
        <w:rPr>
          <w:rFonts w:ascii="Arial" w:hAnsi="Arial" w:cs="Arial"/>
          <w:sz w:val="24"/>
          <w:szCs w:val="24"/>
          <w:lang w:val="es-ES"/>
        </w:rPr>
        <w:t xml:space="preserve"> de la Constitución Política de los Estados Unidos Mexicanos</w:t>
      </w:r>
      <w:r w:rsidR="005A421F">
        <w:rPr>
          <w:rFonts w:ascii="Arial" w:hAnsi="Arial" w:cs="Arial"/>
          <w:sz w:val="24"/>
          <w:szCs w:val="24"/>
          <w:lang w:val="es-ES"/>
        </w:rPr>
        <w:t>,</w:t>
      </w:r>
      <w:r w:rsidR="008A48CB" w:rsidRPr="004768CF">
        <w:rPr>
          <w:rFonts w:ascii="Arial" w:hAnsi="Arial" w:cs="Arial"/>
          <w:sz w:val="24"/>
          <w:szCs w:val="24"/>
          <w:lang w:val="es-ES"/>
        </w:rPr>
        <w:t xml:space="preserve"> establece que </w:t>
      </w:r>
      <w:r w:rsidR="008A48CB" w:rsidRPr="004768CF">
        <w:rPr>
          <w:rFonts w:ascii="Arial" w:hAnsi="Arial" w:cs="Arial"/>
          <w:bCs/>
          <w:sz w:val="24"/>
          <w:szCs w:val="24"/>
          <w:lang w:val="es-ES"/>
        </w:rPr>
        <w:t xml:space="preserve">las Constituciones y leyes de los Estados deberán instituir Tribunales de Justicia Administrativa, dotados de plena autonomía para dictar sus fallos y establecer su organización, funcionamiento, procedimientos y, en su caso, recursos contra sus resoluciones. </w:t>
      </w:r>
    </w:p>
    <w:p w14:paraId="0D246600" w14:textId="77777777" w:rsidR="00474F3A" w:rsidRPr="004768CF" w:rsidRDefault="00474F3A" w:rsidP="00236D3D">
      <w:pPr>
        <w:spacing w:after="0" w:line="360" w:lineRule="auto"/>
        <w:ind w:firstLine="709"/>
        <w:jc w:val="both"/>
        <w:rPr>
          <w:rFonts w:ascii="Arial" w:hAnsi="Arial" w:cs="Arial"/>
          <w:bCs/>
          <w:sz w:val="24"/>
          <w:szCs w:val="24"/>
          <w:lang w:val="es-ES"/>
        </w:rPr>
      </w:pPr>
    </w:p>
    <w:p w14:paraId="6D9CF03E" w14:textId="306125E4" w:rsidR="008A48CB" w:rsidRPr="004768CF" w:rsidRDefault="000F4F67" w:rsidP="00236D3D">
      <w:pPr>
        <w:spacing w:after="0" w:line="360" w:lineRule="auto"/>
        <w:ind w:firstLine="709"/>
        <w:jc w:val="both"/>
        <w:rPr>
          <w:rFonts w:ascii="Arial" w:hAnsi="Arial" w:cs="Arial"/>
          <w:sz w:val="24"/>
          <w:szCs w:val="24"/>
          <w:lang w:val="es-ES"/>
        </w:rPr>
      </w:pPr>
      <w:r w:rsidRPr="004768CF">
        <w:rPr>
          <w:rFonts w:ascii="Arial" w:hAnsi="Arial" w:cs="Arial"/>
          <w:b/>
          <w:sz w:val="24"/>
          <w:szCs w:val="24"/>
          <w:lang w:val="es-ES"/>
        </w:rPr>
        <w:t>II</w:t>
      </w:r>
      <w:r w:rsidR="008A48CB" w:rsidRPr="004768CF">
        <w:rPr>
          <w:rFonts w:ascii="Arial" w:hAnsi="Arial" w:cs="Arial"/>
          <w:b/>
          <w:sz w:val="24"/>
          <w:szCs w:val="24"/>
          <w:lang w:val="es-ES"/>
        </w:rPr>
        <w:t>.</w:t>
      </w:r>
      <w:r w:rsidR="00E47EA5" w:rsidRPr="004768CF">
        <w:rPr>
          <w:rFonts w:ascii="Arial" w:hAnsi="Arial" w:cs="Arial"/>
          <w:b/>
          <w:sz w:val="24"/>
          <w:szCs w:val="24"/>
          <w:lang w:val="es-ES"/>
        </w:rPr>
        <w:t xml:space="preserve"> Competencia.</w:t>
      </w:r>
      <w:r w:rsidR="008A48CB" w:rsidRPr="004768CF">
        <w:rPr>
          <w:rFonts w:ascii="Arial" w:hAnsi="Arial" w:cs="Arial"/>
          <w:bCs/>
          <w:sz w:val="24"/>
          <w:szCs w:val="24"/>
          <w:lang w:val="es-ES"/>
        </w:rPr>
        <w:t xml:space="preserve"> En correspondencia, el artículo 39 bis de la Constitución Política del Estado de Chihuahua dispone que </w:t>
      </w:r>
      <w:r w:rsidR="008A48CB" w:rsidRPr="004768CF">
        <w:rPr>
          <w:rFonts w:ascii="Arial" w:hAnsi="Arial" w:cs="Arial"/>
          <w:sz w:val="24"/>
          <w:szCs w:val="24"/>
          <w:lang w:val="es-ES"/>
        </w:rPr>
        <w:t xml:space="preserve">el Tribunal Estatal de Justicia Administrativa es el órgano jurisdiccional dotado de plena autonomía para dictar sus fallos, encargado de dirimir las controversias que se susciten entre la administración pública, estatal y municipal, y los particulares;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 </w:t>
      </w:r>
    </w:p>
    <w:p w14:paraId="38138707" w14:textId="4E73FF6A" w:rsidR="00583AD2" w:rsidRPr="004768CF" w:rsidRDefault="00583AD2" w:rsidP="00236D3D">
      <w:pPr>
        <w:spacing w:after="0" w:line="360" w:lineRule="auto"/>
        <w:ind w:firstLine="709"/>
        <w:jc w:val="both"/>
        <w:rPr>
          <w:rFonts w:ascii="Arial" w:hAnsi="Arial" w:cs="Arial"/>
          <w:sz w:val="24"/>
          <w:szCs w:val="24"/>
          <w:lang w:val="es-ES"/>
        </w:rPr>
      </w:pPr>
    </w:p>
    <w:p w14:paraId="38DF2771" w14:textId="77777777" w:rsidR="00583AD2" w:rsidRPr="004768CF" w:rsidRDefault="00583AD2" w:rsidP="00236D3D">
      <w:pPr>
        <w:spacing w:after="0" w:line="360" w:lineRule="auto"/>
        <w:ind w:firstLine="709"/>
        <w:jc w:val="both"/>
        <w:rPr>
          <w:rFonts w:ascii="Arial" w:hAnsi="Arial" w:cs="Arial"/>
          <w:sz w:val="24"/>
          <w:szCs w:val="24"/>
          <w:lang w:val="es-ES"/>
        </w:rPr>
      </w:pPr>
      <w:r w:rsidRPr="004768CF">
        <w:rPr>
          <w:rFonts w:ascii="Arial" w:hAnsi="Arial" w:cs="Arial"/>
          <w:sz w:val="24"/>
          <w:szCs w:val="24"/>
          <w:lang w:val="es-ES"/>
        </w:rPr>
        <w:lastRenderedPageBreak/>
        <w:t>Asimismo, instruye que será en la ley donde se establecerá su organización, funcionamiento, integración, procedimientos y, en su caso, recursos contra sus resoluciones.</w:t>
      </w:r>
    </w:p>
    <w:p w14:paraId="38B95DCE" w14:textId="77777777" w:rsidR="008A48CB" w:rsidRPr="004768CF" w:rsidRDefault="008A48CB" w:rsidP="00236D3D">
      <w:pPr>
        <w:spacing w:after="0" w:line="360" w:lineRule="auto"/>
        <w:ind w:firstLine="709"/>
        <w:jc w:val="both"/>
        <w:rPr>
          <w:rFonts w:ascii="Arial" w:hAnsi="Arial" w:cs="Arial"/>
          <w:sz w:val="24"/>
          <w:szCs w:val="24"/>
          <w:lang w:val="es-ES"/>
        </w:rPr>
      </w:pPr>
    </w:p>
    <w:p w14:paraId="49763101" w14:textId="77777777" w:rsidR="00EE60B7" w:rsidRPr="00422A6C" w:rsidRDefault="000F4F67" w:rsidP="00EE60B7">
      <w:pPr>
        <w:spacing w:after="0" w:line="360" w:lineRule="auto"/>
        <w:ind w:firstLine="709"/>
        <w:jc w:val="both"/>
        <w:rPr>
          <w:rFonts w:ascii="Arial" w:hAnsi="Arial" w:cs="Arial"/>
          <w:bCs/>
          <w:sz w:val="25"/>
          <w:szCs w:val="25"/>
        </w:rPr>
      </w:pPr>
      <w:r w:rsidRPr="004768CF">
        <w:rPr>
          <w:rFonts w:ascii="Arial" w:hAnsi="Arial" w:cs="Arial"/>
          <w:b/>
          <w:sz w:val="24"/>
          <w:szCs w:val="24"/>
          <w:lang w:val="es-ES"/>
        </w:rPr>
        <w:t>III</w:t>
      </w:r>
      <w:r w:rsidR="008A48CB" w:rsidRPr="004768CF">
        <w:rPr>
          <w:rFonts w:ascii="Arial" w:hAnsi="Arial" w:cs="Arial"/>
          <w:b/>
          <w:sz w:val="24"/>
          <w:szCs w:val="24"/>
          <w:lang w:val="es-ES"/>
        </w:rPr>
        <w:t>.</w:t>
      </w:r>
      <w:r w:rsidR="008A48CB" w:rsidRPr="004768CF">
        <w:rPr>
          <w:rFonts w:ascii="Arial" w:hAnsi="Arial" w:cs="Arial"/>
          <w:bCs/>
          <w:sz w:val="24"/>
          <w:szCs w:val="24"/>
          <w:lang w:val="es-ES"/>
        </w:rPr>
        <w:t xml:space="preserve"> </w:t>
      </w:r>
      <w:r w:rsidR="00E47EA5" w:rsidRPr="004768CF">
        <w:rPr>
          <w:rFonts w:ascii="Arial" w:hAnsi="Arial" w:cs="Arial"/>
          <w:b/>
          <w:sz w:val="24"/>
          <w:szCs w:val="24"/>
          <w:lang w:val="es-ES"/>
        </w:rPr>
        <w:t>Sobre el Pleno y sus atribuciones.</w:t>
      </w:r>
      <w:r w:rsidR="00E47EA5" w:rsidRPr="004768CF">
        <w:rPr>
          <w:rFonts w:ascii="Arial" w:hAnsi="Arial" w:cs="Arial"/>
          <w:bCs/>
          <w:sz w:val="24"/>
          <w:szCs w:val="24"/>
          <w:lang w:val="es-ES"/>
        </w:rPr>
        <w:t xml:space="preserve"> </w:t>
      </w:r>
      <w:r w:rsidR="00EE60B7" w:rsidRPr="00422A6C">
        <w:rPr>
          <w:rFonts w:ascii="Arial" w:hAnsi="Arial" w:cs="Arial"/>
          <w:bCs/>
          <w:sz w:val="25"/>
          <w:szCs w:val="25"/>
        </w:rPr>
        <w:t xml:space="preserve">El artículo 9 de la Ley Orgánica del Tribunal Estatal de Justicia Administrativa indica que el Pleno se integrará por la totalidad de las Magistraturas y, de conformidad con sus fracciones XVII y XXV, entre las facultades de ese órgano máximo, se encuentran las siguientes: </w:t>
      </w:r>
    </w:p>
    <w:p w14:paraId="5642C688" w14:textId="77777777" w:rsidR="00EE60B7" w:rsidRPr="00422A6C" w:rsidRDefault="00EE60B7" w:rsidP="00EE60B7">
      <w:pPr>
        <w:spacing w:after="0" w:line="360" w:lineRule="auto"/>
        <w:ind w:firstLine="709"/>
        <w:jc w:val="both"/>
        <w:rPr>
          <w:rFonts w:ascii="Arial" w:hAnsi="Arial" w:cs="Arial"/>
          <w:bCs/>
          <w:sz w:val="25"/>
          <w:szCs w:val="25"/>
        </w:rPr>
      </w:pPr>
    </w:p>
    <w:p w14:paraId="5AC74112" w14:textId="77777777" w:rsidR="00EE60B7" w:rsidRPr="00422A6C" w:rsidRDefault="00EE60B7" w:rsidP="00EE60B7">
      <w:pPr>
        <w:spacing w:after="0" w:line="360" w:lineRule="auto"/>
        <w:ind w:firstLine="709"/>
        <w:jc w:val="both"/>
        <w:rPr>
          <w:rFonts w:ascii="Arial" w:hAnsi="Arial" w:cs="Arial"/>
          <w:sz w:val="25"/>
          <w:szCs w:val="25"/>
        </w:rPr>
      </w:pPr>
      <w:r w:rsidRPr="00422A6C">
        <w:rPr>
          <w:rFonts w:ascii="Arial" w:hAnsi="Arial" w:cs="Arial"/>
          <w:b/>
          <w:bCs/>
          <w:sz w:val="25"/>
          <w:szCs w:val="25"/>
        </w:rPr>
        <w:t>a)</w:t>
      </w:r>
      <w:r w:rsidRPr="00422A6C">
        <w:rPr>
          <w:rFonts w:ascii="Arial" w:hAnsi="Arial" w:cs="Arial"/>
          <w:bCs/>
          <w:sz w:val="25"/>
          <w:szCs w:val="25"/>
        </w:rPr>
        <w:t xml:space="preserve"> </w:t>
      </w:r>
      <w:r w:rsidRPr="00422A6C">
        <w:rPr>
          <w:rFonts w:ascii="Arial" w:hAnsi="Arial" w:cs="Arial"/>
          <w:sz w:val="25"/>
          <w:szCs w:val="25"/>
        </w:rPr>
        <w:t xml:space="preserve">Dirigir las labores del Tribunal, dictando las medidas necesarias para el despacho pronto y expedito de sus asuntos administrativos; y </w:t>
      </w:r>
    </w:p>
    <w:p w14:paraId="29183E6F" w14:textId="77777777" w:rsidR="00EE60B7" w:rsidRPr="00422A6C" w:rsidRDefault="00EE60B7" w:rsidP="00EE60B7">
      <w:pPr>
        <w:spacing w:after="0" w:line="360" w:lineRule="auto"/>
        <w:ind w:firstLine="709"/>
        <w:jc w:val="both"/>
        <w:rPr>
          <w:rFonts w:ascii="Arial" w:hAnsi="Arial" w:cs="Arial"/>
          <w:sz w:val="25"/>
          <w:szCs w:val="25"/>
        </w:rPr>
      </w:pPr>
    </w:p>
    <w:p w14:paraId="221FFB92" w14:textId="77777777" w:rsidR="00EE60B7" w:rsidRPr="00422A6C" w:rsidRDefault="00EE60B7" w:rsidP="00EE60B7">
      <w:pPr>
        <w:spacing w:after="0" w:line="360" w:lineRule="auto"/>
        <w:ind w:firstLine="709"/>
        <w:jc w:val="both"/>
        <w:rPr>
          <w:rFonts w:ascii="Arial" w:hAnsi="Arial" w:cs="Arial"/>
          <w:sz w:val="25"/>
          <w:szCs w:val="25"/>
        </w:rPr>
      </w:pPr>
      <w:r w:rsidRPr="00422A6C">
        <w:rPr>
          <w:rFonts w:ascii="Arial" w:hAnsi="Arial" w:cs="Arial"/>
          <w:b/>
          <w:bCs/>
          <w:sz w:val="25"/>
          <w:szCs w:val="25"/>
        </w:rPr>
        <w:t>b)</w:t>
      </w:r>
      <w:r w:rsidRPr="00422A6C">
        <w:rPr>
          <w:rFonts w:ascii="Arial" w:hAnsi="Arial" w:cs="Arial"/>
          <w:sz w:val="25"/>
          <w:szCs w:val="25"/>
        </w:rPr>
        <w:t xml:space="preserve"> Expedir los acuerdos necesarios para el buen funcionamiento del Tribunal.</w:t>
      </w:r>
    </w:p>
    <w:p w14:paraId="6E9F43FF" w14:textId="4002E250" w:rsidR="00085E94" w:rsidRPr="004768CF" w:rsidRDefault="008A48CB" w:rsidP="00EE60B7">
      <w:pPr>
        <w:spacing w:after="0" w:line="360" w:lineRule="auto"/>
        <w:ind w:firstLine="709"/>
        <w:jc w:val="both"/>
        <w:rPr>
          <w:rFonts w:ascii="Arial" w:hAnsi="Arial" w:cs="Arial"/>
          <w:bCs/>
          <w:sz w:val="24"/>
          <w:szCs w:val="24"/>
          <w:lang w:val="es-ES"/>
        </w:rPr>
      </w:pPr>
      <w:r w:rsidRPr="004768CF">
        <w:rPr>
          <w:rFonts w:ascii="Arial" w:hAnsi="Arial" w:cs="Arial"/>
          <w:bCs/>
          <w:sz w:val="24"/>
          <w:szCs w:val="24"/>
          <w:lang w:val="es-ES"/>
        </w:rPr>
        <w:t xml:space="preserve"> </w:t>
      </w:r>
    </w:p>
    <w:p w14:paraId="57BED4A6" w14:textId="1138DCEF" w:rsidR="00EE60B7" w:rsidRPr="00422A6C" w:rsidRDefault="00A33CC3" w:rsidP="00EE60B7">
      <w:pPr>
        <w:spacing w:after="0" w:line="360" w:lineRule="auto"/>
        <w:ind w:firstLine="709"/>
        <w:jc w:val="both"/>
        <w:rPr>
          <w:rFonts w:ascii="Arial" w:hAnsi="Arial" w:cs="Arial"/>
          <w:bCs/>
          <w:sz w:val="25"/>
          <w:szCs w:val="25"/>
        </w:rPr>
      </w:pPr>
      <w:r w:rsidRPr="004768CF">
        <w:rPr>
          <w:rFonts w:ascii="Arial" w:hAnsi="Arial" w:cs="Arial"/>
          <w:b/>
          <w:sz w:val="24"/>
          <w:szCs w:val="24"/>
          <w:lang w:val="es-ES"/>
        </w:rPr>
        <w:t xml:space="preserve">IV. </w:t>
      </w:r>
      <w:r w:rsidR="00EE60B7" w:rsidRPr="00422A6C">
        <w:rPr>
          <w:rFonts w:ascii="Arial" w:hAnsi="Arial" w:cs="Arial"/>
          <w:b/>
          <w:sz w:val="25"/>
          <w:szCs w:val="25"/>
        </w:rPr>
        <w:t>Disposiciones relativas al calendario oficial de labores.</w:t>
      </w:r>
      <w:r w:rsidR="00EE60B7" w:rsidRPr="00422A6C">
        <w:rPr>
          <w:rFonts w:ascii="Arial" w:hAnsi="Arial" w:cs="Arial"/>
          <w:bCs/>
          <w:sz w:val="25"/>
          <w:szCs w:val="25"/>
        </w:rPr>
        <w:t xml:space="preserve"> Mediante el </w:t>
      </w:r>
      <w:r w:rsidR="00EE60B7" w:rsidRPr="00422A6C">
        <w:rPr>
          <w:rFonts w:ascii="Arial" w:hAnsi="Arial" w:cs="Arial"/>
          <w:b/>
          <w:i/>
          <w:iCs/>
          <w:sz w:val="25"/>
          <w:szCs w:val="25"/>
        </w:rPr>
        <w:t>ACUERDO PLENO 00</w:t>
      </w:r>
      <w:r w:rsidR="00EE60B7">
        <w:rPr>
          <w:rFonts w:ascii="Arial" w:hAnsi="Arial" w:cs="Arial"/>
          <w:b/>
          <w:i/>
          <w:iCs/>
          <w:sz w:val="25"/>
          <w:szCs w:val="25"/>
        </w:rPr>
        <w:t>7</w:t>
      </w:r>
      <w:r w:rsidR="00EE60B7" w:rsidRPr="00422A6C">
        <w:rPr>
          <w:rFonts w:ascii="Arial" w:hAnsi="Arial" w:cs="Arial"/>
          <w:b/>
          <w:i/>
          <w:iCs/>
          <w:sz w:val="25"/>
          <w:szCs w:val="25"/>
        </w:rPr>
        <w:t>/202</w:t>
      </w:r>
      <w:r w:rsidR="00EE60B7">
        <w:rPr>
          <w:rFonts w:ascii="Arial" w:hAnsi="Arial" w:cs="Arial"/>
          <w:b/>
          <w:i/>
          <w:iCs/>
          <w:sz w:val="25"/>
          <w:szCs w:val="25"/>
        </w:rPr>
        <w:t>6</w:t>
      </w:r>
      <w:r w:rsidR="00EE60B7" w:rsidRPr="00422A6C">
        <w:rPr>
          <w:rFonts w:ascii="Arial" w:hAnsi="Arial" w:cs="Arial"/>
          <w:bCs/>
          <w:sz w:val="25"/>
          <w:szCs w:val="25"/>
        </w:rPr>
        <w:t xml:space="preserve">, este órgano jurisdiccional determinó </w:t>
      </w:r>
      <w:r w:rsidR="00EE60B7">
        <w:rPr>
          <w:rFonts w:ascii="Arial" w:hAnsi="Arial" w:cs="Arial"/>
          <w:bCs/>
          <w:sz w:val="25"/>
          <w:szCs w:val="25"/>
        </w:rPr>
        <w:t>e</w:t>
      </w:r>
      <w:r w:rsidR="00EE60B7" w:rsidRPr="00422A6C">
        <w:rPr>
          <w:rFonts w:ascii="Arial" w:hAnsi="Arial" w:cs="Arial"/>
          <w:bCs/>
          <w:sz w:val="25"/>
          <w:szCs w:val="25"/>
        </w:rPr>
        <w:t>l calendario oficial de labores de la anualidad en curso.</w:t>
      </w:r>
    </w:p>
    <w:p w14:paraId="4EF0CAA8" w14:textId="77777777" w:rsidR="00EE60B7" w:rsidRPr="00422A6C" w:rsidRDefault="00EE60B7" w:rsidP="00EE60B7">
      <w:pPr>
        <w:spacing w:after="0" w:line="360" w:lineRule="auto"/>
        <w:ind w:firstLine="709"/>
        <w:jc w:val="both"/>
        <w:rPr>
          <w:rFonts w:ascii="Arial" w:hAnsi="Arial" w:cs="Arial"/>
          <w:bCs/>
          <w:sz w:val="25"/>
          <w:szCs w:val="25"/>
        </w:rPr>
      </w:pPr>
    </w:p>
    <w:p w14:paraId="069B6D85" w14:textId="77777777" w:rsidR="00EE60B7" w:rsidRDefault="00EE60B7" w:rsidP="00EE60B7">
      <w:pPr>
        <w:spacing w:after="0" w:line="360" w:lineRule="auto"/>
        <w:ind w:firstLine="709"/>
        <w:jc w:val="both"/>
        <w:rPr>
          <w:rFonts w:ascii="Arial" w:hAnsi="Arial" w:cs="Arial"/>
          <w:bCs/>
          <w:sz w:val="25"/>
          <w:szCs w:val="25"/>
        </w:rPr>
      </w:pPr>
      <w:r w:rsidRPr="00422A6C">
        <w:rPr>
          <w:rFonts w:ascii="Arial" w:hAnsi="Arial" w:cs="Arial"/>
          <w:bCs/>
          <w:sz w:val="25"/>
          <w:szCs w:val="25"/>
        </w:rPr>
        <w:t>De una revisión integral a dicho instrumento</w:t>
      </w:r>
      <w:r>
        <w:rPr>
          <w:rFonts w:ascii="Arial" w:hAnsi="Arial" w:cs="Arial"/>
          <w:bCs/>
          <w:sz w:val="25"/>
          <w:szCs w:val="25"/>
        </w:rPr>
        <w:t>,</w:t>
      </w:r>
      <w:r w:rsidRPr="00422A6C">
        <w:rPr>
          <w:rFonts w:ascii="Arial" w:hAnsi="Arial" w:cs="Arial"/>
          <w:bCs/>
          <w:sz w:val="25"/>
          <w:szCs w:val="25"/>
        </w:rPr>
        <w:t xml:space="preserve"> se advierte que s</w:t>
      </w:r>
      <w:r>
        <w:rPr>
          <w:rFonts w:ascii="Arial" w:hAnsi="Arial" w:cs="Arial"/>
          <w:bCs/>
          <w:sz w:val="25"/>
          <w:szCs w:val="25"/>
        </w:rPr>
        <w:t>o</w:t>
      </w:r>
      <w:r w:rsidRPr="00422A6C">
        <w:rPr>
          <w:rFonts w:ascii="Arial" w:hAnsi="Arial" w:cs="Arial"/>
          <w:bCs/>
          <w:sz w:val="25"/>
          <w:szCs w:val="25"/>
        </w:rPr>
        <w:t>lo se incorporaron como días inhábiles los contemplados por la normativa de la materia, esto es, por los artículos 74 de la Ley Federal del Trabajo, que regula los días de descanso obligatorios, así como 74 del Código de Procedimientos Civiles del Estado, que establece los días inhábiles para la práctica de actuaciones judiciales.</w:t>
      </w:r>
    </w:p>
    <w:p w14:paraId="13C53CAB" w14:textId="77777777" w:rsidR="00EE60B7" w:rsidRDefault="00EE60B7" w:rsidP="00EE60B7">
      <w:pPr>
        <w:spacing w:after="0" w:line="360" w:lineRule="auto"/>
        <w:ind w:firstLine="709"/>
        <w:jc w:val="both"/>
        <w:rPr>
          <w:rFonts w:ascii="Arial" w:hAnsi="Arial" w:cs="Arial"/>
          <w:bCs/>
          <w:sz w:val="25"/>
          <w:szCs w:val="25"/>
        </w:rPr>
      </w:pPr>
    </w:p>
    <w:p w14:paraId="54CEC071" w14:textId="77777777" w:rsidR="00EE60B7" w:rsidRDefault="00EE60B7" w:rsidP="00EE60B7">
      <w:pPr>
        <w:spacing w:after="0" w:line="360" w:lineRule="auto"/>
        <w:ind w:firstLine="709"/>
        <w:jc w:val="both"/>
        <w:rPr>
          <w:rFonts w:ascii="Arial" w:hAnsi="Arial" w:cs="Arial"/>
          <w:bCs/>
          <w:sz w:val="25"/>
          <w:szCs w:val="25"/>
        </w:rPr>
      </w:pPr>
      <w:r>
        <w:rPr>
          <w:rFonts w:ascii="Arial" w:hAnsi="Arial" w:cs="Arial"/>
          <w:bCs/>
          <w:sz w:val="25"/>
          <w:szCs w:val="25"/>
        </w:rPr>
        <w:t>Asimismo, se establecieron los periodos vacacionales, siendo el primero de ellos el que comprende el lapso comprendido entre el veinte y treinta y uno de julio del año en curso; y el segundo, del diecisiete al treinta y uno de diciembre de dos mil veintiséis.</w:t>
      </w:r>
    </w:p>
    <w:p w14:paraId="3474255E" w14:textId="116CEC88" w:rsidR="0092178B" w:rsidRDefault="0092178B" w:rsidP="00EE60B7">
      <w:pPr>
        <w:spacing w:after="0" w:line="360" w:lineRule="auto"/>
        <w:ind w:firstLine="709"/>
        <w:jc w:val="both"/>
        <w:rPr>
          <w:rFonts w:ascii="Arial" w:hAnsi="Arial" w:cs="Arial"/>
          <w:bCs/>
          <w:sz w:val="24"/>
          <w:szCs w:val="24"/>
          <w:lang w:val="es-ES"/>
        </w:rPr>
      </w:pPr>
    </w:p>
    <w:p w14:paraId="490E1AA7" w14:textId="4A53FA89" w:rsidR="00A806E7" w:rsidRPr="00A806E7" w:rsidRDefault="00A806E7" w:rsidP="00A806E7">
      <w:pPr>
        <w:spacing w:after="0" w:line="360" w:lineRule="auto"/>
        <w:ind w:firstLine="709"/>
        <w:jc w:val="both"/>
        <w:rPr>
          <w:rFonts w:ascii="Arial" w:hAnsi="Arial" w:cs="Arial"/>
          <w:sz w:val="25"/>
          <w:szCs w:val="25"/>
        </w:rPr>
      </w:pPr>
      <w:r w:rsidRPr="004768CF">
        <w:rPr>
          <w:rFonts w:ascii="Arial" w:hAnsi="Arial" w:cs="Arial"/>
          <w:b/>
          <w:sz w:val="24"/>
          <w:szCs w:val="24"/>
          <w:lang w:val="es-ES"/>
        </w:rPr>
        <w:t xml:space="preserve">V. </w:t>
      </w:r>
      <w:r w:rsidRPr="00422A6C">
        <w:rPr>
          <w:rFonts w:ascii="Arial" w:hAnsi="Arial" w:cs="Arial"/>
          <w:b/>
          <w:sz w:val="25"/>
          <w:szCs w:val="25"/>
        </w:rPr>
        <w:t>D</w:t>
      </w:r>
      <w:r>
        <w:rPr>
          <w:rFonts w:ascii="Arial" w:hAnsi="Arial" w:cs="Arial"/>
          <w:b/>
          <w:sz w:val="25"/>
          <w:szCs w:val="25"/>
        </w:rPr>
        <w:t xml:space="preserve">ecisión. </w:t>
      </w:r>
      <w:r w:rsidRPr="00A806E7">
        <w:rPr>
          <w:rFonts w:ascii="Arial" w:hAnsi="Arial" w:cs="Arial"/>
          <w:sz w:val="25"/>
          <w:szCs w:val="25"/>
        </w:rPr>
        <w:t>Que el próximo dos de septiembre de dos mil veintiséis se conmemora el séptimo aniversario del Tribunal Estatal de Justicia Administrativa del Estado de Chihuahua, circunstancia que representa una oportunidad para fortalecer la identidad institucional y promover espacios de actualización, reflexión e intercambio de conocimientos entre las personas servidoras públicas que lo integran.</w:t>
      </w:r>
    </w:p>
    <w:p w14:paraId="3D214E76" w14:textId="77777777" w:rsidR="00A806E7" w:rsidRPr="00A806E7" w:rsidRDefault="00A806E7" w:rsidP="00A806E7">
      <w:pPr>
        <w:spacing w:after="0" w:line="360" w:lineRule="auto"/>
        <w:ind w:firstLine="709"/>
        <w:jc w:val="both"/>
        <w:rPr>
          <w:rFonts w:ascii="Arial" w:hAnsi="Arial" w:cs="Arial"/>
          <w:sz w:val="25"/>
          <w:szCs w:val="25"/>
        </w:rPr>
      </w:pPr>
      <w:r w:rsidRPr="00A806E7">
        <w:rPr>
          <w:rFonts w:ascii="Arial" w:hAnsi="Arial" w:cs="Arial"/>
          <w:sz w:val="25"/>
          <w:szCs w:val="25"/>
        </w:rPr>
        <w:t>Que, con motivo de dicha conmemoración, se ha previsto la realización de diversas actividades institucionales y académicas, entre ellas conferencias y acciones de capacitación impartidas por personas especialistas invitadas, cuyo desarrollo requiere la participación del personal del Tribunal durante la jornada laboral.</w:t>
      </w:r>
    </w:p>
    <w:p w14:paraId="41CBDDE2" w14:textId="77777777" w:rsidR="00A806E7" w:rsidRPr="00A806E7" w:rsidRDefault="00A806E7" w:rsidP="00A806E7">
      <w:pPr>
        <w:spacing w:after="0" w:line="360" w:lineRule="auto"/>
        <w:ind w:firstLine="709"/>
        <w:jc w:val="both"/>
        <w:rPr>
          <w:rFonts w:ascii="Arial" w:hAnsi="Arial" w:cs="Arial"/>
          <w:sz w:val="25"/>
          <w:szCs w:val="25"/>
        </w:rPr>
      </w:pPr>
      <w:r w:rsidRPr="00A806E7">
        <w:rPr>
          <w:rFonts w:ascii="Arial" w:hAnsi="Arial" w:cs="Arial"/>
          <w:sz w:val="25"/>
          <w:szCs w:val="25"/>
        </w:rPr>
        <w:t>En ese sentido, a efecto de propiciar la participación del personal en las actividades programadas, sin que ello interfiera con la atención ordinaria de asuntos jurisdiccionales ni con el cómputo de los plazos procesales, se estima conveniente declarar el dos de septiembre de dos mil veintiséis como día inhábil exclusivamente para efectos jurisdiccionales y procesales, manteniendo su carácter de día laborable para las personas servidoras públicas del Tribunal.</w:t>
      </w:r>
    </w:p>
    <w:p w14:paraId="450BF8D9" w14:textId="77777777" w:rsidR="00A806E7" w:rsidRDefault="00A806E7" w:rsidP="00A806E7">
      <w:pPr>
        <w:spacing w:after="0" w:line="360" w:lineRule="auto"/>
        <w:ind w:firstLine="709"/>
        <w:jc w:val="both"/>
        <w:rPr>
          <w:rFonts w:ascii="Arial" w:hAnsi="Arial" w:cs="Arial"/>
          <w:sz w:val="25"/>
          <w:szCs w:val="25"/>
        </w:rPr>
      </w:pPr>
      <w:r w:rsidRPr="00A806E7">
        <w:rPr>
          <w:rFonts w:ascii="Arial" w:hAnsi="Arial" w:cs="Arial"/>
          <w:sz w:val="25"/>
          <w:szCs w:val="25"/>
        </w:rPr>
        <w:t>Lo anterior permitirá destinar la jornada a las actividades institucionales y de capacitación programadas con motivo del aniversario, sin que dicha declaratoria implique suspensión de labores, por lo que el personal deberá asistir y participar en las actividades que correspondan conforme al programa que para tal efecto se establezca.</w:t>
      </w:r>
    </w:p>
    <w:p w14:paraId="4D838A35" w14:textId="77777777" w:rsidR="00A806E7" w:rsidRDefault="00A806E7" w:rsidP="00A806E7">
      <w:pPr>
        <w:spacing w:after="0" w:line="360" w:lineRule="auto"/>
        <w:ind w:firstLine="709"/>
        <w:jc w:val="both"/>
        <w:rPr>
          <w:rFonts w:ascii="Arial" w:hAnsi="Arial" w:cs="Arial"/>
          <w:bCs/>
          <w:sz w:val="25"/>
          <w:szCs w:val="25"/>
        </w:rPr>
      </w:pPr>
      <w:r w:rsidRPr="00296B3D">
        <w:rPr>
          <w:rFonts w:ascii="Arial" w:hAnsi="Arial" w:cs="Arial"/>
          <w:bCs/>
          <w:sz w:val="25"/>
          <w:szCs w:val="25"/>
        </w:rPr>
        <w:t xml:space="preserve">Cabe precisar que esta figura —los días inhábiles pero laborables— ha sido reconocida por la Suprema Corte de Justicia de la Nación </w:t>
      </w:r>
      <w:r w:rsidRPr="00422A6C">
        <w:rPr>
          <w:rFonts w:ascii="Arial" w:hAnsi="Arial" w:cs="Arial"/>
          <w:bCs/>
          <w:sz w:val="25"/>
          <w:szCs w:val="25"/>
        </w:rPr>
        <w:t xml:space="preserve">al resolver la </w:t>
      </w:r>
      <w:r w:rsidRPr="00422A6C">
        <w:rPr>
          <w:rFonts w:ascii="Arial" w:hAnsi="Arial" w:cs="Arial"/>
          <w:b/>
          <w:i/>
          <w:iCs/>
          <w:sz w:val="25"/>
          <w:szCs w:val="25"/>
        </w:rPr>
        <w:t>contradicción de tesis 304/20214</w:t>
      </w:r>
      <w:r w:rsidRPr="00296B3D">
        <w:rPr>
          <w:rFonts w:ascii="Arial" w:hAnsi="Arial" w:cs="Arial"/>
          <w:bCs/>
          <w:sz w:val="25"/>
          <w:szCs w:val="25"/>
        </w:rPr>
        <w:t xml:space="preserve">, en los que se ha establecido que un día inhábil no implica necesariamente una suspensión </w:t>
      </w:r>
      <w:r w:rsidRPr="00422A6C">
        <w:rPr>
          <w:rFonts w:ascii="Arial" w:hAnsi="Arial" w:cs="Arial"/>
          <w:bCs/>
          <w:sz w:val="25"/>
          <w:szCs w:val="25"/>
        </w:rPr>
        <w:t xml:space="preserve">total </w:t>
      </w:r>
      <w:r w:rsidRPr="00296B3D">
        <w:rPr>
          <w:rFonts w:ascii="Arial" w:hAnsi="Arial" w:cs="Arial"/>
          <w:bCs/>
          <w:sz w:val="25"/>
          <w:szCs w:val="25"/>
        </w:rPr>
        <w:t>de labores, sino únicamente una interrupción en el cómputo de los plazos judiciales, cuando ello se justifique por necesidades institucionales excepcionales.</w:t>
      </w:r>
    </w:p>
    <w:p w14:paraId="6A946FD6" w14:textId="77777777" w:rsidR="008325BD" w:rsidRDefault="008325BD" w:rsidP="00A806E7">
      <w:pPr>
        <w:spacing w:after="0" w:line="360" w:lineRule="auto"/>
        <w:ind w:firstLine="709"/>
        <w:jc w:val="both"/>
        <w:rPr>
          <w:rFonts w:ascii="Arial" w:hAnsi="Arial" w:cs="Arial"/>
          <w:sz w:val="25"/>
          <w:szCs w:val="25"/>
        </w:rPr>
      </w:pPr>
      <w:r w:rsidRPr="008325BD">
        <w:rPr>
          <w:rFonts w:ascii="Arial" w:hAnsi="Arial" w:cs="Arial"/>
          <w:bCs/>
          <w:sz w:val="25"/>
          <w:szCs w:val="25"/>
        </w:rPr>
        <w:lastRenderedPageBreak/>
        <w:t xml:space="preserve">No </w:t>
      </w:r>
      <w:proofErr w:type="gramStart"/>
      <w:r w:rsidRPr="008325BD">
        <w:rPr>
          <w:rFonts w:ascii="Arial" w:hAnsi="Arial" w:cs="Arial"/>
          <w:bCs/>
          <w:sz w:val="25"/>
          <w:szCs w:val="25"/>
        </w:rPr>
        <w:t>obstante</w:t>
      </w:r>
      <w:proofErr w:type="gramEnd"/>
      <w:r w:rsidRPr="008325BD">
        <w:rPr>
          <w:rFonts w:ascii="Arial" w:hAnsi="Arial" w:cs="Arial"/>
          <w:bCs/>
          <w:sz w:val="25"/>
          <w:szCs w:val="25"/>
        </w:rPr>
        <w:t xml:space="preserve"> lo anterior, con el objeto de salvaguardar el derecho de acceso efectivo a la justicia y evitar que la declaratoria de inhabilidad procesal pueda traducirse en una afectación irreparable para las personas justiciables, </w:t>
      </w:r>
      <w:r w:rsidRPr="008325BD">
        <w:rPr>
          <w:rFonts w:ascii="Arial" w:hAnsi="Arial" w:cs="Arial"/>
          <w:sz w:val="25"/>
          <w:szCs w:val="25"/>
        </w:rPr>
        <w:t xml:space="preserve">se estima necesario mantener habilitada la recepción de demandas de carácter urgente en las que se solicite el dictado de medidas cautelares. </w:t>
      </w:r>
    </w:p>
    <w:p w14:paraId="251C4C10" w14:textId="56AA9EA1" w:rsidR="00A806E7" w:rsidRPr="00B92D8D" w:rsidRDefault="00A806E7" w:rsidP="00A806E7">
      <w:pPr>
        <w:spacing w:after="0" w:line="360" w:lineRule="auto"/>
        <w:ind w:firstLine="709"/>
        <w:jc w:val="both"/>
        <w:rPr>
          <w:rFonts w:ascii="Arial" w:hAnsi="Arial" w:cs="Arial"/>
          <w:sz w:val="25"/>
          <w:szCs w:val="25"/>
        </w:rPr>
      </w:pPr>
      <w:r w:rsidRPr="00422A6C">
        <w:rPr>
          <w:rFonts w:ascii="Arial" w:hAnsi="Arial" w:cs="Arial"/>
          <w:sz w:val="25"/>
          <w:szCs w:val="25"/>
        </w:rPr>
        <w:t>Bajo ese contexto, en ejercicio de su autonomía y autogobierno, el Pleno del Tribunal Estatal de Justicia Administrativa, adopt</w:t>
      </w:r>
      <w:r>
        <w:rPr>
          <w:rFonts w:ascii="Arial" w:hAnsi="Arial" w:cs="Arial"/>
          <w:sz w:val="25"/>
          <w:szCs w:val="25"/>
        </w:rPr>
        <w:t>a</w:t>
      </w:r>
      <w:r w:rsidRPr="00422A6C">
        <w:rPr>
          <w:rFonts w:ascii="Arial" w:hAnsi="Arial" w:cs="Arial"/>
          <w:sz w:val="25"/>
          <w:szCs w:val="25"/>
        </w:rPr>
        <w:t xml:space="preserve"> el siguiente:</w:t>
      </w:r>
    </w:p>
    <w:p w14:paraId="36D85AB3" w14:textId="77777777" w:rsidR="00A806E7" w:rsidRPr="00422A6C" w:rsidRDefault="00A806E7" w:rsidP="00A806E7">
      <w:pPr>
        <w:spacing w:after="0" w:line="360" w:lineRule="auto"/>
        <w:ind w:firstLine="709"/>
        <w:jc w:val="both"/>
        <w:rPr>
          <w:rFonts w:ascii="Arial" w:hAnsi="Arial" w:cs="Arial"/>
          <w:bCs/>
          <w:sz w:val="25"/>
          <w:szCs w:val="25"/>
        </w:rPr>
      </w:pPr>
    </w:p>
    <w:p w14:paraId="0B1314C2" w14:textId="6A80841F" w:rsidR="00BF4675" w:rsidRPr="004768CF" w:rsidRDefault="00BF4675" w:rsidP="00236D3D">
      <w:pPr>
        <w:spacing w:after="0" w:line="360" w:lineRule="auto"/>
        <w:jc w:val="center"/>
        <w:rPr>
          <w:rFonts w:ascii="Arial" w:eastAsia="Calibri" w:hAnsi="Arial" w:cs="Arial"/>
          <w:b/>
          <w:bCs/>
          <w:sz w:val="24"/>
          <w:szCs w:val="24"/>
          <w:lang w:val="es-ES"/>
        </w:rPr>
      </w:pPr>
      <w:r w:rsidRPr="004768CF">
        <w:rPr>
          <w:rFonts w:ascii="Arial" w:eastAsia="Calibri" w:hAnsi="Arial" w:cs="Arial"/>
          <w:b/>
          <w:bCs/>
          <w:sz w:val="24"/>
          <w:szCs w:val="24"/>
          <w:lang w:val="es-ES"/>
        </w:rPr>
        <w:t>ACUERDO</w:t>
      </w:r>
      <w:r w:rsidR="00C443B6">
        <w:rPr>
          <w:rFonts w:ascii="Arial" w:eastAsia="Calibri" w:hAnsi="Arial" w:cs="Arial"/>
          <w:b/>
          <w:bCs/>
          <w:sz w:val="24"/>
          <w:szCs w:val="24"/>
          <w:lang w:val="es-ES"/>
        </w:rPr>
        <w:t>:</w:t>
      </w:r>
    </w:p>
    <w:p w14:paraId="5F4EF071" w14:textId="3B735EF2" w:rsidR="00BF4675" w:rsidRPr="004768CF" w:rsidRDefault="00BF4675" w:rsidP="00236D3D">
      <w:pPr>
        <w:spacing w:after="0" w:line="360" w:lineRule="auto"/>
        <w:ind w:firstLine="709"/>
        <w:jc w:val="both"/>
        <w:rPr>
          <w:rFonts w:ascii="Arial" w:eastAsia="Calibri" w:hAnsi="Arial" w:cs="Arial"/>
          <w:sz w:val="24"/>
          <w:szCs w:val="24"/>
          <w:lang w:val="es-ES"/>
        </w:rPr>
      </w:pPr>
    </w:p>
    <w:p w14:paraId="4C84301C" w14:textId="5BB16F19" w:rsidR="00E07BFF" w:rsidRDefault="00BB3AC2" w:rsidP="00BB3AC2">
      <w:pPr>
        <w:spacing w:before="120" w:after="120" w:line="360" w:lineRule="auto"/>
        <w:ind w:firstLine="708"/>
        <w:jc w:val="both"/>
        <w:rPr>
          <w:rFonts w:ascii="Arial" w:eastAsia="Calibri" w:hAnsi="Arial" w:cs="Arial"/>
          <w:sz w:val="24"/>
          <w:szCs w:val="24"/>
          <w:lang w:val="es-ES"/>
        </w:rPr>
      </w:pPr>
      <w:r w:rsidRPr="00854535">
        <w:rPr>
          <w:rFonts w:ascii="Arial" w:eastAsia="Calibri" w:hAnsi="Arial" w:cs="Arial"/>
          <w:b/>
          <w:bCs/>
          <w:sz w:val="24"/>
          <w:szCs w:val="24"/>
          <w:lang w:val="es-ES"/>
        </w:rPr>
        <w:t>PRIMERO.</w:t>
      </w:r>
      <w:r w:rsidRPr="00854535">
        <w:rPr>
          <w:rFonts w:ascii="Arial" w:eastAsia="Calibri" w:hAnsi="Arial" w:cs="Arial"/>
          <w:sz w:val="24"/>
          <w:szCs w:val="24"/>
          <w:lang w:val="es-ES"/>
        </w:rPr>
        <w:t xml:space="preserve"> </w:t>
      </w:r>
      <w:r w:rsidRPr="00E07BFF">
        <w:rPr>
          <w:rFonts w:ascii="Arial" w:eastAsia="Calibri" w:hAnsi="Arial" w:cs="Arial"/>
          <w:sz w:val="24"/>
          <w:szCs w:val="24"/>
          <w:lang w:val="es-ES"/>
        </w:rPr>
        <w:t xml:space="preserve">Se </w:t>
      </w:r>
      <w:r w:rsidR="00E07BFF">
        <w:rPr>
          <w:rFonts w:ascii="Arial" w:eastAsia="Calibri" w:hAnsi="Arial" w:cs="Arial"/>
          <w:sz w:val="24"/>
          <w:szCs w:val="24"/>
          <w:lang w:val="es-ES"/>
        </w:rPr>
        <w:t>declara</w:t>
      </w:r>
      <w:r w:rsidR="00E07BFF" w:rsidRPr="00E07BFF">
        <w:rPr>
          <w:rFonts w:ascii="Arial" w:eastAsia="Calibri" w:hAnsi="Arial" w:cs="Arial"/>
          <w:sz w:val="24"/>
          <w:szCs w:val="24"/>
          <w:lang w:val="es-ES"/>
        </w:rPr>
        <w:t xml:space="preserve"> el dos de septiembre de dos mil veintiséis como día inhábil </w:t>
      </w:r>
      <w:r w:rsidR="00E07BFF" w:rsidRPr="00E07BFF">
        <w:rPr>
          <w:rFonts w:ascii="Arial" w:eastAsia="Calibri" w:hAnsi="Arial" w:cs="Arial"/>
          <w:b/>
          <w:bCs/>
          <w:sz w:val="24"/>
          <w:szCs w:val="24"/>
        </w:rPr>
        <w:t>para efectos jurisdiccionales y procesales</w:t>
      </w:r>
      <w:r w:rsidR="00E07BFF" w:rsidRPr="00E07BFF">
        <w:rPr>
          <w:rFonts w:ascii="Arial" w:eastAsia="Calibri" w:hAnsi="Arial" w:cs="Arial"/>
          <w:sz w:val="24"/>
          <w:szCs w:val="24"/>
        </w:rPr>
        <w:t>, por lo que en dicha fecha no correrán términos ni plazos en los asuntos competencia del Tribunal</w:t>
      </w:r>
      <w:r w:rsidR="00E07BFF">
        <w:rPr>
          <w:rFonts w:ascii="Arial" w:eastAsia="Calibri" w:hAnsi="Arial" w:cs="Arial"/>
          <w:sz w:val="24"/>
          <w:szCs w:val="24"/>
        </w:rPr>
        <w:t xml:space="preserve">; </w:t>
      </w:r>
      <w:r w:rsidR="00C93FB9">
        <w:rPr>
          <w:rFonts w:ascii="Arial" w:eastAsia="Calibri" w:hAnsi="Arial" w:cs="Arial"/>
          <w:sz w:val="24"/>
          <w:szCs w:val="24"/>
        </w:rPr>
        <w:t>pero podrán recibirse</w:t>
      </w:r>
      <w:r w:rsidR="00E07BFF">
        <w:rPr>
          <w:rFonts w:ascii="Arial" w:eastAsia="Calibri" w:hAnsi="Arial" w:cs="Arial"/>
          <w:sz w:val="24"/>
          <w:szCs w:val="24"/>
        </w:rPr>
        <w:t xml:space="preserve"> demandas de carácter urgente con solicitud de medidas cautelares.</w:t>
      </w:r>
    </w:p>
    <w:p w14:paraId="285A90D9" w14:textId="79D22D67" w:rsidR="00BB3AC2" w:rsidRDefault="00E07BFF" w:rsidP="00BB3AC2">
      <w:pPr>
        <w:spacing w:before="120" w:after="120" w:line="360" w:lineRule="auto"/>
        <w:ind w:firstLine="708"/>
        <w:jc w:val="both"/>
        <w:rPr>
          <w:rFonts w:ascii="Arial" w:hAnsi="Arial" w:cs="Arial"/>
          <w:bCs/>
          <w:sz w:val="24"/>
          <w:szCs w:val="24"/>
          <w:lang w:val="es-ES"/>
        </w:rPr>
      </w:pPr>
      <w:r w:rsidRPr="00E07BFF">
        <w:rPr>
          <w:rFonts w:ascii="Arial" w:eastAsia="Calibri" w:hAnsi="Arial" w:cs="Arial"/>
          <w:b/>
          <w:bCs/>
          <w:sz w:val="24"/>
          <w:szCs w:val="24"/>
          <w:lang w:val="es-ES"/>
        </w:rPr>
        <w:t>SEGUNDO</w:t>
      </w:r>
      <w:r>
        <w:rPr>
          <w:rFonts w:ascii="Arial" w:eastAsia="Calibri" w:hAnsi="Arial" w:cs="Arial"/>
          <w:sz w:val="24"/>
          <w:szCs w:val="24"/>
          <w:lang w:val="es-ES"/>
        </w:rPr>
        <w:t>.</w:t>
      </w:r>
      <w:r w:rsidR="00417373">
        <w:rPr>
          <w:rFonts w:ascii="Arial" w:eastAsia="Calibri" w:hAnsi="Arial" w:cs="Arial"/>
          <w:sz w:val="24"/>
          <w:szCs w:val="24"/>
          <w:lang w:val="es-ES"/>
        </w:rPr>
        <w:t xml:space="preserve"> </w:t>
      </w:r>
      <w:r w:rsidR="00417373" w:rsidRPr="00417373">
        <w:rPr>
          <w:rFonts w:ascii="Arial" w:eastAsia="Calibri" w:hAnsi="Arial" w:cs="Arial"/>
          <w:sz w:val="24"/>
          <w:szCs w:val="24"/>
          <w:lang w:val="es-ES"/>
        </w:rPr>
        <w:t>L</w:t>
      </w:r>
      <w:r w:rsidR="00417373" w:rsidRPr="00417373">
        <w:rPr>
          <w:rFonts w:ascii="Arial" w:eastAsia="Calibri" w:hAnsi="Arial" w:cs="Arial"/>
          <w:sz w:val="24"/>
          <w:szCs w:val="24"/>
        </w:rPr>
        <w:t>a referida fecha será laborable para las personas servidoras públicas del Tribunal, quienes participarán en las actividades institucionales y de capacitación programadas con motivo de la conmemoración del séptimo aniversario de este órgano jurisdiccional</w:t>
      </w:r>
      <w:r w:rsidR="00033D3B">
        <w:rPr>
          <w:rFonts w:ascii="Arial" w:eastAsia="Calibri" w:hAnsi="Arial" w:cs="Arial"/>
          <w:sz w:val="24"/>
          <w:szCs w:val="24"/>
        </w:rPr>
        <w:t>.</w:t>
      </w:r>
    </w:p>
    <w:p w14:paraId="0233DAFA" w14:textId="7FE4710E" w:rsidR="00160BC1" w:rsidRPr="004768CF" w:rsidRDefault="00417373" w:rsidP="00C93FB9">
      <w:pPr>
        <w:spacing w:before="120" w:after="120" w:line="360" w:lineRule="auto"/>
        <w:ind w:firstLine="709"/>
        <w:jc w:val="both"/>
        <w:rPr>
          <w:rFonts w:ascii="Arial" w:eastAsia="Calibri" w:hAnsi="Arial" w:cs="Arial"/>
          <w:sz w:val="24"/>
          <w:szCs w:val="24"/>
          <w:lang w:val="es-ES"/>
        </w:rPr>
      </w:pPr>
      <w:r>
        <w:rPr>
          <w:rFonts w:ascii="Arial" w:eastAsia="Calibri" w:hAnsi="Arial" w:cs="Arial"/>
          <w:b/>
          <w:bCs/>
          <w:sz w:val="24"/>
          <w:szCs w:val="24"/>
          <w:lang w:val="es-ES"/>
        </w:rPr>
        <w:t>TERCERO</w:t>
      </w:r>
      <w:r w:rsidR="00F7248C" w:rsidRPr="00854535">
        <w:rPr>
          <w:rFonts w:ascii="Arial" w:eastAsia="Calibri" w:hAnsi="Arial" w:cs="Arial"/>
          <w:b/>
          <w:bCs/>
          <w:sz w:val="24"/>
          <w:szCs w:val="24"/>
          <w:lang w:val="es-ES"/>
        </w:rPr>
        <w:t>.</w:t>
      </w:r>
      <w:r w:rsidR="00F7248C" w:rsidRPr="00854535">
        <w:rPr>
          <w:rFonts w:ascii="Arial" w:eastAsia="Calibri" w:hAnsi="Arial" w:cs="Arial"/>
          <w:sz w:val="24"/>
          <w:szCs w:val="24"/>
          <w:lang w:val="es-ES"/>
        </w:rPr>
        <w:t xml:space="preserve"> </w:t>
      </w:r>
      <w:r w:rsidR="00C93FB9">
        <w:rPr>
          <w:rFonts w:ascii="Arial" w:hAnsi="Arial" w:cs="Arial"/>
          <w:bCs/>
          <w:sz w:val="25"/>
          <w:szCs w:val="25"/>
        </w:rPr>
        <w:t xml:space="preserve">Publíquese en el Periódico Oficial </w:t>
      </w:r>
      <w:r w:rsidR="00033D3B">
        <w:rPr>
          <w:rFonts w:ascii="Arial" w:hAnsi="Arial" w:cs="Arial"/>
          <w:bCs/>
          <w:sz w:val="25"/>
          <w:szCs w:val="25"/>
        </w:rPr>
        <w:t>d</w:t>
      </w:r>
      <w:r w:rsidR="00C93FB9">
        <w:rPr>
          <w:rFonts w:ascii="Arial" w:hAnsi="Arial" w:cs="Arial"/>
          <w:bCs/>
          <w:sz w:val="25"/>
          <w:szCs w:val="25"/>
        </w:rPr>
        <w:t>el Estado y en el portal oficial del Tribunal Estatal de Justicia Administrativa, para dotar de máxima publicidad posible esta decisión.</w:t>
      </w:r>
    </w:p>
    <w:p w14:paraId="16AEDE7F" w14:textId="3B90F3FD" w:rsidR="008F0E35" w:rsidRDefault="008F0E35" w:rsidP="008A1A8D">
      <w:pPr>
        <w:pBdr>
          <w:top w:val="nil"/>
          <w:left w:val="nil"/>
          <w:bottom w:val="nil"/>
          <w:right w:val="nil"/>
          <w:between w:val="nil"/>
        </w:pBdr>
        <w:spacing w:after="0" w:line="360" w:lineRule="auto"/>
        <w:ind w:firstLine="709"/>
        <w:jc w:val="both"/>
        <w:rPr>
          <w:rFonts w:ascii="Arial" w:eastAsia="Arial" w:hAnsi="Arial" w:cs="Arial"/>
          <w:sz w:val="24"/>
          <w:szCs w:val="24"/>
          <w:lang w:val="es-ES"/>
        </w:rPr>
      </w:pPr>
      <w:r w:rsidRPr="004768CF">
        <w:rPr>
          <w:rFonts w:ascii="Arial" w:hAnsi="Arial" w:cs="Arial"/>
          <w:b/>
          <w:bCs/>
          <w:sz w:val="24"/>
          <w:szCs w:val="24"/>
          <w:lang w:val="es-ES"/>
        </w:rPr>
        <w:t>N</w:t>
      </w:r>
      <w:r w:rsidR="00CA593E" w:rsidRPr="004768CF">
        <w:rPr>
          <w:rFonts w:ascii="Arial" w:hAnsi="Arial" w:cs="Arial"/>
          <w:b/>
          <w:bCs/>
          <w:sz w:val="24"/>
          <w:szCs w:val="24"/>
          <w:lang w:val="es-ES"/>
        </w:rPr>
        <w:t>otifíquese</w:t>
      </w:r>
      <w:r w:rsidRPr="004768CF">
        <w:rPr>
          <w:rFonts w:ascii="Arial" w:hAnsi="Arial" w:cs="Arial"/>
          <w:sz w:val="24"/>
          <w:szCs w:val="24"/>
          <w:lang w:val="es-ES"/>
        </w:rPr>
        <w:t xml:space="preserve"> mediante </w:t>
      </w:r>
      <w:r w:rsidR="00D16520" w:rsidRPr="004768CF">
        <w:rPr>
          <w:rFonts w:ascii="Arial" w:hAnsi="Arial" w:cs="Arial"/>
          <w:sz w:val="24"/>
          <w:szCs w:val="24"/>
          <w:lang w:val="es-ES"/>
        </w:rPr>
        <w:t xml:space="preserve">su publicación </w:t>
      </w:r>
      <w:r w:rsidRPr="004768CF">
        <w:rPr>
          <w:rFonts w:ascii="Arial" w:hAnsi="Arial" w:cs="Arial"/>
          <w:sz w:val="24"/>
          <w:szCs w:val="24"/>
          <w:lang w:val="es-ES"/>
        </w:rPr>
        <w:t xml:space="preserve">en la lista </w:t>
      </w:r>
      <w:r w:rsidR="008B51DB" w:rsidRPr="004768CF">
        <w:rPr>
          <w:rFonts w:ascii="Arial" w:hAnsi="Arial" w:cs="Arial"/>
          <w:sz w:val="24"/>
          <w:szCs w:val="24"/>
          <w:lang w:val="es-ES"/>
        </w:rPr>
        <w:t xml:space="preserve">autorizada </w:t>
      </w:r>
      <w:r w:rsidRPr="004768CF">
        <w:rPr>
          <w:rFonts w:ascii="Arial" w:hAnsi="Arial" w:cs="Arial"/>
          <w:sz w:val="24"/>
          <w:szCs w:val="24"/>
          <w:lang w:val="es-ES"/>
        </w:rPr>
        <w:t>de</w:t>
      </w:r>
      <w:r w:rsidR="00E00FEC" w:rsidRPr="004768CF">
        <w:rPr>
          <w:rFonts w:ascii="Arial" w:hAnsi="Arial" w:cs="Arial"/>
          <w:sz w:val="24"/>
          <w:szCs w:val="24"/>
          <w:lang w:val="es-ES"/>
        </w:rPr>
        <w:t>l Pleno</w:t>
      </w:r>
      <w:r w:rsidR="00E00FEC" w:rsidRPr="004768CF">
        <w:rPr>
          <w:rFonts w:ascii="Arial" w:eastAsia="Arial" w:hAnsi="Arial" w:cs="Arial"/>
          <w:sz w:val="24"/>
          <w:szCs w:val="24"/>
          <w:lang w:val="es-ES"/>
        </w:rPr>
        <w:t>, visible en los estrados y en la página electrónica de este órgano jurisdiccional.</w:t>
      </w:r>
    </w:p>
    <w:p w14:paraId="659677A4" w14:textId="77777777" w:rsidR="007244DE" w:rsidRPr="004768CF" w:rsidRDefault="007244DE" w:rsidP="008A1A8D">
      <w:pPr>
        <w:pBdr>
          <w:top w:val="nil"/>
          <w:left w:val="nil"/>
          <w:bottom w:val="nil"/>
          <w:right w:val="nil"/>
          <w:between w:val="nil"/>
        </w:pBdr>
        <w:spacing w:after="0" w:line="360" w:lineRule="auto"/>
        <w:ind w:firstLine="709"/>
        <w:jc w:val="both"/>
        <w:rPr>
          <w:rFonts w:ascii="Arial" w:hAnsi="Arial" w:cs="Arial"/>
          <w:sz w:val="24"/>
          <w:szCs w:val="24"/>
          <w:lang w:val="es-ES"/>
        </w:rPr>
      </w:pPr>
    </w:p>
    <w:p w14:paraId="6C967BED" w14:textId="736E7BA5" w:rsidR="00DF670D" w:rsidRPr="00BB3AC2" w:rsidRDefault="00E00FEC" w:rsidP="00DF670D">
      <w:pPr>
        <w:spacing w:after="0" w:line="360" w:lineRule="auto"/>
        <w:jc w:val="both"/>
        <w:rPr>
          <w:rFonts w:ascii="Arial" w:eastAsia="Arial" w:hAnsi="Arial" w:cs="Arial"/>
          <w:sz w:val="24"/>
          <w:szCs w:val="24"/>
        </w:rPr>
      </w:pPr>
      <w:r w:rsidRPr="004768CF">
        <w:rPr>
          <w:rFonts w:ascii="Arial" w:eastAsia="Times New Roman" w:hAnsi="Arial" w:cs="Arial"/>
          <w:sz w:val="24"/>
          <w:szCs w:val="24"/>
          <w:lang w:val="es-ES"/>
        </w:rPr>
        <w:t xml:space="preserve">Así lo acordó, </w:t>
      </w:r>
      <w:r w:rsidRPr="004768CF">
        <w:rPr>
          <w:rFonts w:ascii="Arial" w:eastAsia="Times New Roman" w:hAnsi="Arial" w:cs="Arial"/>
          <w:b/>
          <w:bCs/>
          <w:sz w:val="24"/>
          <w:szCs w:val="24"/>
          <w:lang w:val="es-ES"/>
        </w:rPr>
        <w:t>por unanimidad</w:t>
      </w:r>
      <w:r w:rsidRPr="004768CF">
        <w:rPr>
          <w:rFonts w:ascii="Arial" w:eastAsia="Times New Roman" w:hAnsi="Arial" w:cs="Arial"/>
          <w:sz w:val="24"/>
          <w:szCs w:val="24"/>
          <w:lang w:val="es-ES"/>
        </w:rPr>
        <w:t>, el Pleno del Tribunal Estatal de Justicia Administrativa</w:t>
      </w:r>
      <w:r w:rsidR="009410A6" w:rsidRPr="004768CF">
        <w:rPr>
          <w:rFonts w:ascii="Arial" w:eastAsia="Times New Roman" w:hAnsi="Arial" w:cs="Arial"/>
          <w:sz w:val="24"/>
          <w:szCs w:val="24"/>
          <w:lang w:val="es-ES"/>
        </w:rPr>
        <w:t xml:space="preserve">, en sesión administrativa de </w:t>
      </w:r>
      <w:r w:rsidR="00C93FB9">
        <w:rPr>
          <w:rFonts w:ascii="Arial" w:eastAsia="Times New Roman" w:hAnsi="Arial" w:cs="Arial"/>
          <w:b/>
          <w:bCs/>
          <w:sz w:val="24"/>
          <w:szCs w:val="24"/>
          <w:lang w:val="es-ES"/>
        </w:rPr>
        <w:t>veinticuatro</w:t>
      </w:r>
      <w:r w:rsidR="00D10922">
        <w:rPr>
          <w:rFonts w:ascii="Arial" w:eastAsia="Times New Roman" w:hAnsi="Arial" w:cs="Arial"/>
          <w:b/>
          <w:bCs/>
          <w:sz w:val="24"/>
          <w:szCs w:val="24"/>
          <w:lang w:val="es-ES"/>
        </w:rPr>
        <w:t xml:space="preserve"> de agosto</w:t>
      </w:r>
      <w:r w:rsidR="009410A6" w:rsidRPr="004768CF">
        <w:rPr>
          <w:rFonts w:ascii="Arial" w:eastAsia="Times New Roman" w:hAnsi="Arial" w:cs="Arial"/>
          <w:sz w:val="24"/>
          <w:szCs w:val="24"/>
          <w:lang w:val="es-ES"/>
        </w:rPr>
        <w:t xml:space="preserve"> </w:t>
      </w:r>
      <w:r w:rsidR="009410A6" w:rsidRPr="00B25364">
        <w:rPr>
          <w:rFonts w:ascii="Arial" w:eastAsia="Times New Roman" w:hAnsi="Arial" w:cs="Arial"/>
          <w:b/>
          <w:bCs/>
          <w:sz w:val="24"/>
          <w:szCs w:val="24"/>
          <w:lang w:val="es-ES"/>
        </w:rPr>
        <w:t>del dos mil veinti</w:t>
      </w:r>
      <w:r w:rsidR="00BB3AC2">
        <w:rPr>
          <w:rFonts w:ascii="Arial" w:eastAsia="Times New Roman" w:hAnsi="Arial" w:cs="Arial"/>
          <w:b/>
          <w:bCs/>
          <w:sz w:val="24"/>
          <w:szCs w:val="24"/>
          <w:lang w:val="es-ES"/>
        </w:rPr>
        <w:t>séis</w:t>
      </w:r>
      <w:r w:rsidR="00BB3AC2" w:rsidRPr="00BB3AC2">
        <w:rPr>
          <w:rFonts w:ascii="Arial" w:eastAsia="Arial" w:hAnsi="Arial" w:cs="Arial"/>
          <w:sz w:val="24"/>
          <w:szCs w:val="24"/>
        </w:rPr>
        <w:t xml:space="preserve"> </w:t>
      </w:r>
      <w:r w:rsidR="00BB3AC2" w:rsidRPr="000B3BB6">
        <w:rPr>
          <w:rFonts w:ascii="Arial" w:eastAsia="Arial" w:hAnsi="Arial" w:cs="Arial"/>
          <w:sz w:val="24"/>
          <w:szCs w:val="24"/>
        </w:rPr>
        <w:t>por lo que, en</w:t>
      </w:r>
      <w:r w:rsidR="00BB3AC2" w:rsidRPr="000B3BB6">
        <w:rPr>
          <w:rFonts w:ascii="Arial" w:eastAsia="Times New Roman" w:hAnsi="Arial" w:cs="Arial"/>
          <w:sz w:val="24"/>
          <w:szCs w:val="24"/>
        </w:rPr>
        <w:t xml:space="preserve"> términos de lo previsto en los artículos</w:t>
      </w:r>
      <w:r w:rsidR="00BB3AC2" w:rsidRPr="00335534">
        <w:rPr>
          <w:rFonts w:ascii="Arial" w:eastAsia="Times New Roman" w:hAnsi="Arial" w:cs="Arial"/>
          <w:sz w:val="24"/>
          <w:szCs w:val="24"/>
        </w:rPr>
        <w:t xml:space="preserve"> 7, fracción</w:t>
      </w:r>
      <w:r w:rsidR="00BB3AC2">
        <w:rPr>
          <w:rFonts w:ascii="Arial" w:eastAsia="Times New Roman" w:hAnsi="Arial" w:cs="Arial"/>
          <w:sz w:val="24"/>
          <w:szCs w:val="24"/>
        </w:rPr>
        <w:t xml:space="preserve"> </w:t>
      </w:r>
      <w:r w:rsidR="00BB3AC2" w:rsidRPr="00335534">
        <w:rPr>
          <w:rFonts w:ascii="Arial" w:eastAsia="Times New Roman" w:hAnsi="Arial" w:cs="Arial"/>
          <w:sz w:val="24"/>
          <w:szCs w:val="24"/>
        </w:rPr>
        <w:t xml:space="preserve">VII, </w:t>
      </w:r>
      <w:r w:rsidR="00BB3AC2">
        <w:rPr>
          <w:rFonts w:ascii="Arial" w:eastAsia="Times New Roman" w:hAnsi="Arial" w:cs="Arial"/>
          <w:sz w:val="24"/>
          <w:szCs w:val="24"/>
        </w:rPr>
        <w:t xml:space="preserve">13 bis y 13 bis B, fracción III, </w:t>
      </w:r>
      <w:r w:rsidR="00BB3AC2" w:rsidRPr="00335534">
        <w:rPr>
          <w:rFonts w:ascii="Arial" w:eastAsia="Times New Roman" w:hAnsi="Arial" w:cs="Arial"/>
          <w:sz w:val="24"/>
          <w:szCs w:val="24"/>
        </w:rPr>
        <w:t xml:space="preserve">de la Ley Orgánica del Tribunal Estatal de Justicia Administrativa, </w:t>
      </w:r>
      <w:r w:rsidR="00BB3AC2" w:rsidRPr="000B3BB6">
        <w:rPr>
          <w:rFonts w:ascii="Arial" w:eastAsia="Times New Roman" w:hAnsi="Arial" w:cs="Arial"/>
          <w:sz w:val="24"/>
          <w:szCs w:val="24"/>
        </w:rPr>
        <w:t>firma</w:t>
      </w:r>
      <w:r w:rsidR="00BB3AC2">
        <w:rPr>
          <w:rFonts w:ascii="Arial" w:eastAsia="Times New Roman" w:hAnsi="Arial" w:cs="Arial"/>
          <w:sz w:val="24"/>
          <w:szCs w:val="24"/>
        </w:rPr>
        <w:t>n</w:t>
      </w:r>
      <w:r w:rsidR="00BB3AC2" w:rsidRPr="00335534">
        <w:rPr>
          <w:rFonts w:ascii="Arial" w:eastAsia="Times New Roman" w:hAnsi="Arial" w:cs="Arial"/>
          <w:sz w:val="24"/>
          <w:szCs w:val="24"/>
        </w:rPr>
        <w:t xml:space="preserve"> las personas titulares de las Magistraturas, </w:t>
      </w:r>
      <w:r w:rsidR="00BB3AC2" w:rsidRPr="00335534">
        <w:rPr>
          <w:rFonts w:ascii="Arial" w:eastAsia="Times New Roman" w:hAnsi="Arial" w:cs="Arial"/>
          <w:b/>
          <w:bCs/>
          <w:sz w:val="24"/>
          <w:szCs w:val="24"/>
        </w:rPr>
        <w:t xml:space="preserve">Gregorio Daniel </w:t>
      </w:r>
      <w:r w:rsidR="00BB3AC2" w:rsidRPr="00335534">
        <w:rPr>
          <w:rFonts w:ascii="Arial" w:eastAsia="Times New Roman" w:hAnsi="Arial" w:cs="Arial"/>
          <w:b/>
          <w:bCs/>
          <w:sz w:val="24"/>
          <w:szCs w:val="24"/>
        </w:rPr>
        <w:lastRenderedPageBreak/>
        <w:t xml:space="preserve">Morales Luévano, </w:t>
      </w:r>
      <w:r w:rsidR="007244DE" w:rsidRPr="00335534">
        <w:rPr>
          <w:rFonts w:ascii="Arial" w:eastAsia="Times New Roman" w:hAnsi="Arial" w:cs="Arial"/>
          <w:sz w:val="24"/>
          <w:szCs w:val="24"/>
        </w:rPr>
        <w:t xml:space="preserve">Magistrado Titular </w:t>
      </w:r>
      <w:r w:rsidR="00BB3AC2" w:rsidRPr="00335534">
        <w:rPr>
          <w:rFonts w:ascii="Arial" w:eastAsia="Times New Roman" w:hAnsi="Arial" w:cs="Arial"/>
          <w:sz w:val="24"/>
          <w:szCs w:val="24"/>
        </w:rPr>
        <w:t>de la Segunda Sala Unitaria Administrativa</w:t>
      </w:r>
      <w:r w:rsidR="00BB3AC2">
        <w:rPr>
          <w:rFonts w:ascii="Arial" w:eastAsia="Times New Roman" w:hAnsi="Arial" w:cs="Arial"/>
          <w:sz w:val="24"/>
          <w:szCs w:val="24"/>
        </w:rPr>
        <w:t>;</w:t>
      </w:r>
      <w:r w:rsidR="00BB3AC2" w:rsidRPr="00335534">
        <w:rPr>
          <w:rFonts w:ascii="Arial" w:eastAsia="Times New Roman" w:hAnsi="Arial" w:cs="Arial"/>
          <w:b/>
          <w:bCs/>
          <w:sz w:val="24"/>
          <w:szCs w:val="24"/>
        </w:rPr>
        <w:t xml:space="preserve"> Luis Eduardo Naranj</w:t>
      </w:r>
      <w:r w:rsidR="00BB3AC2">
        <w:rPr>
          <w:rFonts w:ascii="Arial" w:eastAsia="Times New Roman" w:hAnsi="Arial" w:cs="Arial"/>
          <w:b/>
          <w:bCs/>
          <w:sz w:val="24"/>
          <w:szCs w:val="24"/>
        </w:rPr>
        <w:t>o</w:t>
      </w:r>
      <w:r w:rsidR="00BB3AC2" w:rsidRPr="00335534">
        <w:rPr>
          <w:rFonts w:ascii="Arial" w:eastAsia="Times New Roman" w:hAnsi="Arial" w:cs="Arial"/>
          <w:b/>
          <w:bCs/>
          <w:sz w:val="24"/>
          <w:szCs w:val="24"/>
        </w:rPr>
        <w:t xml:space="preserve"> Espinoza, </w:t>
      </w:r>
      <w:r w:rsidR="007244DE" w:rsidRPr="00335534">
        <w:rPr>
          <w:rFonts w:ascii="Arial" w:eastAsia="Times New Roman" w:hAnsi="Arial" w:cs="Arial"/>
          <w:sz w:val="24"/>
          <w:szCs w:val="24"/>
        </w:rPr>
        <w:t xml:space="preserve">Magistrado Titular </w:t>
      </w:r>
      <w:r w:rsidR="00BB3AC2" w:rsidRPr="00335534">
        <w:rPr>
          <w:rFonts w:ascii="Arial" w:eastAsia="Times New Roman" w:hAnsi="Arial" w:cs="Arial"/>
          <w:sz w:val="24"/>
          <w:szCs w:val="24"/>
        </w:rPr>
        <w:t>de la Cuarta Sala Unitaria Especializada en Materia de Responsabilidades Administrativas</w:t>
      </w:r>
      <w:r w:rsidR="00BB3AC2">
        <w:rPr>
          <w:rFonts w:ascii="Arial" w:eastAsia="Times New Roman" w:hAnsi="Arial" w:cs="Arial"/>
          <w:sz w:val="24"/>
          <w:szCs w:val="24"/>
        </w:rPr>
        <w:t>;</w:t>
      </w:r>
      <w:r w:rsidR="00BB3AC2" w:rsidRPr="00335534">
        <w:rPr>
          <w:rFonts w:ascii="Arial" w:eastAsia="Times New Roman" w:hAnsi="Arial" w:cs="Arial"/>
          <w:b/>
          <w:bCs/>
          <w:sz w:val="24"/>
          <w:szCs w:val="24"/>
        </w:rPr>
        <w:t xml:space="preserve"> Priscila Soto Jiménez, </w:t>
      </w:r>
      <w:r w:rsidR="007244DE" w:rsidRPr="00335534">
        <w:rPr>
          <w:rFonts w:ascii="Arial" w:eastAsia="Times New Roman" w:hAnsi="Arial" w:cs="Arial"/>
          <w:sz w:val="24"/>
          <w:szCs w:val="24"/>
        </w:rPr>
        <w:t xml:space="preserve">Magistrada Titular </w:t>
      </w:r>
      <w:r w:rsidR="00BB3AC2" w:rsidRPr="00335534">
        <w:rPr>
          <w:rFonts w:ascii="Arial" w:eastAsia="Times New Roman" w:hAnsi="Arial" w:cs="Arial"/>
          <w:sz w:val="24"/>
          <w:szCs w:val="24"/>
        </w:rPr>
        <w:t>de la Quinta Sala Unitaria Especializada en Materia de Responsabilidades Administrativas,</w:t>
      </w:r>
      <w:r w:rsidR="00BB3AC2" w:rsidRPr="00335534">
        <w:rPr>
          <w:rFonts w:ascii="Arial" w:eastAsia="Times New Roman" w:hAnsi="Arial" w:cs="Arial"/>
          <w:b/>
          <w:bCs/>
          <w:sz w:val="24"/>
          <w:szCs w:val="24"/>
        </w:rPr>
        <w:t xml:space="preserve"> </w:t>
      </w:r>
      <w:r w:rsidR="00BB3AC2" w:rsidRPr="00335534">
        <w:rPr>
          <w:rFonts w:ascii="Arial" w:eastAsia="Times New Roman" w:hAnsi="Arial" w:cs="Arial"/>
          <w:sz w:val="24"/>
          <w:szCs w:val="24"/>
        </w:rPr>
        <w:t xml:space="preserve">y </w:t>
      </w:r>
      <w:r w:rsidR="00BB3AC2" w:rsidRPr="00335534">
        <w:rPr>
          <w:rFonts w:ascii="Arial" w:eastAsia="Times New Roman" w:hAnsi="Arial" w:cs="Arial"/>
          <w:b/>
          <w:bCs/>
          <w:sz w:val="24"/>
          <w:szCs w:val="24"/>
        </w:rPr>
        <w:t>Alejandro Tavares Calderón</w:t>
      </w:r>
      <w:r w:rsidR="00BB3AC2" w:rsidRPr="00335534">
        <w:rPr>
          <w:rFonts w:ascii="Arial" w:eastAsia="Times New Roman" w:hAnsi="Arial" w:cs="Arial"/>
          <w:sz w:val="24"/>
          <w:szCs w:val="24"/>
        </w:rPr>
        <w:t xml:space="preserve">, </w:t>
      </w:r>
      <w:r w:rsidR="007244DE" w:rsidRPr="00335534">
        <w:rPr>
          <w:rFonts w:ascii="Arial" w:eastAsia="Times New Roman" w:hAnsi="Arial" w:cs="Arial"/>
          <w:sz w:val="24"/>
          <w:szCs w:val="24"/>
        </w:rPr>
        <w:t>Magistrado President</w:t>
      </w:r>
      <w:r w:rsidR="00BB3AC2" w:rsidRPr="00335534">
        <w:rPr>
          <w:rFonts w:ascii="Arial" w:eastAsia="Times New Roman" w:hAnsi="Arial" w:cs="Arial"/>
          <w:sz w:val="24"/>
          <w:szCs w:val="24"/>
        </w:rPr>
        <w:t xml:space="preserve">e y </w:t>
      </w:r>
      <w:r w:rsidR="007244DE" w:rsidRPr="00335534">
        <w:rPr>
          <w:rFonts w:ascii="Arial" w:eastAsia="Times New Roman" w:hAnsi="Arial" w:cs="Arial"/>
          <w:sz w:val="24"/>
          <w:szCs w:val="24"/>
        </w:rPr>
        <w:t xml:space="preserve">Titular </w:t>
      </w:r>
      <w:r w:rsidR="00BB3AC2" w:rsidRPr="00335534">
        <w:rPr>
          <w:rFonts w:ascii="Arial" w:eastAsia="Times New Roman" w:hAnsi="Arial" w:cs="Arial"/>
          <w:sz w:val="24"/>
          <w:szCs w:val="24"/>
        </w:rPr>
        <w:t xml:space="preserve">de la Tercera Sala Unitaria Administrativa, </w:t>
      </w:r>
      <w:r w:rsidR="00DF670D" w:rsidRPr="00335534">
        <w:rPr>
          <w:rFonts w:ascii="Arial" w:hAnsi="Arial" w:cs="Arial"/>
          <w:color w:val="000000"/>
          <w:sz w:val="24"/>
          <w:szCs w:val="24"/>
        </w:rPr>
        <w:t xml:space="preserve">ante </w:t>
      </w:r>
      <w:r w:rsidR="001A3811">
        <w:rPr>
          <w:rFonts w:ascii="Arial" w:hAnsi="Arial" w:cs="Arial"/>
          <w:b/>
          <w:bCs/>
          <w:color w:val="000000"/>
          <w:sz w:val="24"/>
          <w:szCs w:val="24"/>
        </w:rPr>
        <w:t>Carmen Fabiola Palacios Chaparro</w:t>
      </w:r>
      <w:r w:rsidR="00DF670D" w:rsidRPr="00335534">
        <w:rPr>
          <w:rFonts w:ascii="Arial" w:hAnsi="Arial" w:cs="Arial"/>
          <w:color w:val="000000"/>
          <w:sz w:val="24"/>
          <w:szCs w:val="24"/>
        </w:rPr>
        <w:t>, quien actúa y da fe.</w:t>
      </w:r>
      <w:r w:rsidR="00DF670D" w:rsidRPr="008A1A8D">
        <w:rPr>
          <w:rFonts w:ascii="Arial" w:eastAsia="Tahoma" w:hAnsi="Arial" w:cs="Arial"/>
          <w:sz w:val="24"/>
          <w:szCs w:val="24"/>
          <w:lang w:val="es-ES"/>
        </w:rPr>
        <w:t xml:space="preserve"> </w:t>
      </w:r>
    </w:p>
    <w:p w14:paraId="641D26A3" w14:textId="77777777" w:rsidR="00DF670D" w:rsidRDefault="00DF670D" w:rsidP="00DF670D">
      <w:pPr>
        <w:spacing w:after="0" w:line="360" w:lineRule="auto"/>
        <w:ind w:firstLine="709"/>
        <w:jc w:val="both"/>
        <w:rPr>
          <w:rFonts w:ascii="Arial" w:hAnsi="Arial" w:cs="Arial"/>
          <w:sz w:val="24"/>
          <w:szCs w:val="24"/>
          <w:lang w:val="es-ES"/>
        </w:rPr>
      </w:pPr>
    </w:p>
    <w:p w14:paraId="2E76459F" w14:textId="77777777" w:rsidR="00DF670D" w:rsidRDefault="00DF670D" w:rsidP="00DF670D">
      <w:pPr>
        <w:spacing w:after="0" w:line="240" w:lineRule="auto"/>
        <w:jc w:val="both"/>
        <w:rPr>
          <w:rFonts w:ascii="Arial" w:hAnsi="Arial" w:cs="Arial"/>
          <w:sz w:val="24"/>
          <w:szCs w:val="24"/>
          <w:lang w:val="es-ES"/>
        </w:rPr>
      </w:pPr>
    </w:p>
    <w:p w14:paraId="2410AC81" w14:textId="77777777" w:rsidR="0025515D" w:rsidRDefault="0025515D" w:rsidP="00DF670D">
      <w:pPr>
        <w:spacing w:after="0" w:line="240" w:lineRule="auto"/>
        <w:jc w:val="both"/>
        <w:rPr>
          <w:rFonts w:ascii="Arial" w:hAnsi="Arial" w:cs="Arial"/>
          <w:sz w:val="24"/>
          <w:szCs w:val="24"/>
          <w:lang w:val="es-ES"/>
        </w:rPr>
      </w:pPr>
    </w:p>
    <w:p w14:paraId="2F106076" w14:textId="77777777" w:rsidR="0025515D" w:rsidRDefault="0025515D" w:rsidP="00DF670D">
      <w:pPr>
        <w:spacing w:after="0" w:line="240" w:lineRule="auto"/>
        <w:jc w:val="both"/>
        <w:rPr>
          <w:rFonts w:ascii="Arial" w:hAnsi="Arial" w:cs="Arial"/>
          <w:sz w:val="24"/>
          <w:szCs w:val="24"/>
          <w:lang w:val="es-ES"/>
        </w:rPr>
      </w:pPr>
    </w:p>
    <w:p w14:paraId="28C032B4" w14:textId="77777777" w:rsidR="0025515D" w:rsidRDefault="0025515D" w:rsidP="00DF670D">
      <w:pPr>
        <w:spacing w:after="0" w:line="240" w:lineRule="auto"/>
        <w:jc w:val="both"/>
        <w:rPr>
          <w:rFonts w:ascii="Arial" w:hAnsi="Arial" w:cs="Arial"/>
          <w:sz w:val="24"/>
          <w:szCs w:val="24"/>
          <w:lang w:val="es-ES"/>
        </w:rPr>
      </w:pPr>
    </w:p>
    <w:p w14:paraId="1040F9AF" w14:textId="77777777" w:rsidR="0025515D" w:rsidRPr="004768CF" w:rsidRDefault="0025515D" w:rsidP="00DF670D">
      <w:pPr>
        <w:spacing w:after="0" w:line="240" w:lineRule="auto"/>
        <w:jc w:val="both"/>
        <w:rPr>
          <w:rFonts w:ascii="Arial" w:hAnsi="Arial" w:cs="Arial"/>
          <w:sz w:val="24"/>
          <w:szCs w:val="24"/>
          <w:lang w:val="es-ES"/>
        </w:rPr>
      </w:pPr>
    </w:p>
    <w:p w14:paraId="6DBCB05D" w14:textId="77777777" w:rsidR="00DF670D" w:rsidRPr="004768CF" w:rsidRDefault="00DF670D" w:rsidP="00DF670D">
      <w:pPr>
        <w:spacing w:after="0" w:line="240" w:lineRule="auto"/>
        <w:jc w:val="both"/>
        <w:rPr>
          <w:rFonts w:ascii="Arial" w:hAnsi="Arial" w:cs="Arial"/>
          <w:sz w:val="24"/>
          <w:szCs w:val="24"/>
          <w:lang w:val="es-ES"/>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F670D" w:rsidRPr="004768CF" w14:paraId="68E79F17" w14:textId="77777777" w:rsidTr="006431DB">
        <w:tc>
          <w:tcPr>
            <w:tcW w:w="4678" w:type="dxa"/>
          </w:tcPr>
          <w:p w14:paraId="7AC6CE3A" w14:textId="77777777" w:rsidR="00DF670D" w:rsidRPr="004768CF" w:rsidRDefault="00DF670D" w:rsidP="006431DB">
            <w:pPr>
              <w:jc w:val="center"/>
              <w:rPr>
                <w:rFonts w:ascii="Arial" w:hAnsi="Arial" w:cs="Arial"/>
                <w:b/>
                <w:bCs/>
                <w:sz w:val="24"/>
                <w:szCs w:val="24"/>
                <w:lang w:val="es-ES"/>
              </w:rPr>
            </w:pPr>
            <w:r w:rsidRPr="004768CF">
              <w:rPr>
                <w:rFonts w:ascii="Arial" w:hAnsi="Arial" w:cs="Arial"/>
                <w:b/>
                <w:bCs/>
                <w:sz w:val="24"/>
                <w:szCs w:val="24"/>
                <w:lang w:val="es-ES"/>
              </w:rPr>
              <w:t>Gregorio Daniel Morales Luévano</w:t>
            </w:r>
          </w:p>
          <w:p w14:paraId="37E27D62" w14:textId="77777777" w:rsidR="00DF670D" w:rsidRPr="004768CF" w:rsidRDefault="00DF670D" w:rsidP="006431DB">
            <w:pPr>
              <w:tabs>
                <w:tab w:val="left" w:pos="5529"/>
              </w:tabs>
              <w:jc w:val="center"/>
              <w:rPr>
                <w:rFonts w:ascii="Arial" w:hAnsi="Arial" w:cs="Arial"/>
                <w:sz w:val="24"/>
                <w:szCs w:val="24"/>
                <w:lang w:val="es-ES"/>
              </w:rPr>
            </w:pPr>
            <w:r w:rsidRPr="004768CF">
              <w:rPr>
                <w:rFonts w:ascii="Arial" w:eastAsia="Arial" w:hAnsi="Arial" w:cs="Arial"/>
                <w:sz w:val="24"/>
                <w:szCs w:val="24"/>
                <w:lang w:val="es-ES"/>
              </w:rPr>
              <w:t>Magistrado</w:t>
            </w:r>
          </w:p>
        </w:tc>
        <w:tc>
          <w:tcPr>
            <w:tcW w:w="4536" w:type="dxa"/>
          </w:tcPr>
          <w:p w14:paraId="06F0EB40" w14:textId="77777777" w:rsidR="00DF670D" w:rsidRPr="004768CF" w:rsidRDefault="00DF670D" w:rsidP="006431DB">
            <w:pPr>
              <w:jc w:val="center"/>
              <w:rPr>
                <w:rFonts w:ascii="Arial" w:hAnsi="Arial" w:cs="Arial"/>
                <w:b/>
                <w:bCs/>
                <w:sz w:val="24"/>
                <w:szCs w:val="24"/>
                <w:lang w:val="es-ES"/>
              </w:rPr>
            </w:pPr>
            <w:r w:rsidRPr="004768CF">
              <w:rPr>
                <w:rFonts w:ascii="Arial" w:hAnsi="Arial" w:cs="Arial"/>
                <w:b/>
                <w:bCs/>
                <w:sz w:val="24"/>
                <w:szCs w:val="24"/>
                <w:lang w:val="es-ES"/>
              </w:rPr>
              <w:t>Luis Eduardo Naranjo Espinoza</w:t>
            </w:r>
          </w:p>
          <w:p w14:paraId="637DB723" w14:textId="77777777" w:rsidR="00DF670D" w:rsidRPr="004768CF" w:rsidRDefault="00DF670D" w:rsidP="006431DB">
            <w:pPr>
              <w:jc w:val="center"/>
              <w:rPr>
                <w:rFonts w:ascii="Arial" w:hAnsi="Arial" w:cs="Arial"/>
                <w:sz w:val="24"/>
                <w:szCs w:val="24"/>
                <w:lang w:val="es-ES"/>
              </w:rPr>
            </w:pPr>
            <w:r w:rsidRPr="004768CF">
              <w:rPr>
                <w:rFonts w:ascii="Arial" w:hAnsi="Arial" w:cs="Arial"/>
                <w:sz w:val="24"/>
                <w:szCs w:val="24"/>
                <w:lang w:val="es-ES"/>
              </w:rPr>
              <w:t>Magistrado</w:t>
            </w:r>
          </w:p>
        </w:tc>
      </w:tr>
    </w:tbl>
    <w:p w14:paraId="18CF2C58" w14:textId="77777777" w:rsidR="00DF670D" w:rsidRPr="004768CF" w:rsidRDefault="00DF670D" w:rsidP="00DF670D">
      <w:pPr>
        <w:spacing w:after="0" w:line="240" w:lineRule="auto"/>
        <w:jc w:val="both"/>
        <w:rPr>
          <w:rFonts w:ascii="Arial" w:hAnsi="Arial" w:cs="Arial"/>
          <w:sz w:val="24"/>
          <w:szCs w:val="24"/>
          <w:lang w:val="es-ES"/>
        </w:rPr>
      </w:pPr>
    </w:p>
    <w:p w14:paraId="5EE4F087" w14:textId="77777777" w:rsidR="00DF670D" w:rsidRDefault="00DF670D" w:rsidP="00DF670D">
      <w:pPr>
        <w:spacing w:after="0" w:line="240" w:lineRule="auto"/>
        <w:jc w:val="both"/>
        <w:rPr>
          <w:rFonts w:ascii="Arial" w:hAnsi="Arial" w:cs="Arial"/>
          <w:sz w:val="24"/>
          <w:szCs w:val="24"/>
          <w:lang w:val="es-ES"/>
        </w:rPr>
      </w:pPr>
    </w:p>
    <w:p w14:paraId="0FEC4C9A" w14:textId="77777777" w:rsidR="00DF670D" w:rsidRDefault="00DF670D" w:rsidP="00DF670D">
      <w:pPr>
        <w:spacing w:after="0" w:line="240" w:lineRule="auto"/>
        <w:jc w:val="both"/>
        <w:rPr>
          <w:rFonts w:ascii="Arial" w:hAnsi="Arial" w:cs="Arial"/>
          <w:sz w:val="24"/>
          <w:szCs w:val="24"/>
          <w:lang w:val="es-ES"/>
        </w:rPr>
      </w:pPr>
    </w:p>
    <w:p w14:paraId="4C7C701E" w14:textId="77777777" w:rsidR="0025515D" w:rsidRDefault="0025515D" w:rsidP="00DF670D">
      <w:pPr>
        <w:spacing w:after="0" w:line="240" w:lineRule="auto"/>
        <w:jc w:val="both"/>
        <w:rPr>
          <w:rFonts w:ascii="Arial" w:hAnsi="Arial" w:cs="Arial"/>
          <w:sz w:val="24"/>
          <w:szCs w:val="24"/>
          <w:lang w:val="es-ES"/>
        </w:rPr>
      </w:pPr>
    </w:p>
    <w:p w14:paraId="77437673" w14:textId="77777777" w:rsidR="00DF670D" w:rsidRDefault="00DF670D" w:rsidP="00DF670D">
      <w:pPr>
        <w:spacing w:after="0" w:line="240" w:lineRule="auto"/>
        <w:jc w:val="both"/>
        <w:rPr>
          <w:rFonts w:ascii="Arial" w:hAnsi="Arial" w:cs="Arial"/>
          <w:sz w:val="24"/>
          <w:szCs w:val="24"/>
          <w:lang w:val="es-ES"/>
        </w:rPr>
      </w:pPr>
    </w:p>
    <w:p w14:paraId="7224170E" w14:textId="77777777" w:rsidR="00DF670D" w:rsidRPr="004768CF" w:rsidRDefault="00DF670D" w:rsidP="00DF670D">
      <w:pPr>
        <w:spacing w:after="0" w:line="240" w:lineRule="auto"/>
        <w:jc w:val="both"/>
        <w:rPr>
          <w:rFonts w:ascii="Arial" w:hAnsi="Arial" w:cs="Arial"/>
          <w:sz w:val="24"/>
          <w:szCs w:val="24"/>
          <w:lang w:val="es-ES"/>
        </w:rPr>
      </w:pPr>
    </w:p>
    <w:p w14:paraId="6D9568E6" w14:textId="77777777" w:rsidR="00DF670D" w:rsidRPr="004768CF" w:rsidRDefault="00DF670D" w:rsidP="00DF670D">
      <w:pPr>
        <w:spacing w:after="0" w:line="240" w:lineRule="auto"/>
        <w:jc w:val="both"/>
        <w:rPr>
          <w:rFonts w:ascii="Arial" w:hAnsi="Arial" w:cs="Arial"/>
          <w:sz w:val="24"/>
          <w:szCs w:val="24"/>
          <w:lang w:val="es-ES"/>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F670D" w:rsidRPr="004768CF" w14:paraId="73A6230B" w14:textId="77777777" w:rsidTr="006431DB">
        <w:tc>
          <w:tcPr>
            <w:tcW w:w="4678" w:type="dxa"/>
          </w:tcPr>
          <w:p w14:paraId="17E6204A" w14:textId="77777777" w:rsidR="00DF670D" w:rsidRPr="004768CF" w:rsidRDefault="00DF670D" w:rsidP="006431DB">
            <w:pPr>
              <w:jc w:val="center"/>
              <w:rPr>
                <w:rFonts w:ascii="Arial" w:hAnsi="Arial" w:cs="Arial"/>
                <w:b/>
                <w:bCs/>
                <w:sz w:val="24"/>
                <w:szCs w:val="24"/>
                <w:lang w:val="es-ES"/>
              </w:rPr>
            </w:pPr>
            <w:r w:rsidRPr="004768CF">
              <w:rPr>
                <w:rFonts w:ascii="Arial" w:hAnsi="Arial" w:cs="Arial"/>
                <w:b/>
                <w:bCs/>
                <w:sz w:val="24"/>
                <w:szCs w:val="24"/>
                <w:lang w:val="es-ES"/>
              </w:rPr>
              <w:t>Priscila Soto Jiménez</w:t>
            </w:r>
          </w:p>
          <w:p w14:paraId="72717D8A" w14:textId="77777777" w:rsidR="00DF670D" w:rsidRPr="004768CF" w:rsidRDefault="00DF670D" w:rsidP="006431DB">
            <w:pPr>
              <w:tabs>
                <w:tab w:val="left" w:pos="923"/>
                <w:tab w:val="center" w:pos="2231"/>
              </w:tabs>
              <w:rPr>
                <w:rFonts w:ascii="Arial" w:hAnsi="Arial" w:cs="Arial"/>
                <w:sz w:val="24"/>
                <w:szCs w:val="24"/>
                <w:lang w:val="es-ES"/>
              </w:rPr>
            </w:pPr>
            <w:r>
              <w:rPr>
                <w:rFonts w:ascii="Arial" w:hAnsi="Arial" w:cs="Arial"/>
                <w:sz w:val="24"/>
                <w:szCs w:val="24"/>
                <w:lang w:val="es-ES"/>
              </w:rPr>
              <w:tab/>
            </w:r>
            <w:r>
              <w:rPr>
                <w:rFonts w:ascii="Arial" w:hAnsi="Arial" w:cs="Arial"/>
                <w:sz w:val="24"/>
                <w:szCs w:val="24"/>
                <w:lang w:val="es-ES"/>
              </w:rPr>
              <w:tab/>
            </w:r>
            <w:r w:rsidRPr="004768CF">
              <w:rPr>
                <w:rFonts w:ascii="Arial" w:hAnsi="Arial" w:cs="Arial"/>
                <w:sz w:val="24"/>
                <w:szCs w:val="24"/>
                <w:lang w:val="es-ES"/>
              </w:rPr>
              <w:t>Magistrada</w:t>
            </w:r>
          </w:p>
        </w:tc>
        <w:tc>
          <w:tcPr>
            <w:tcW w:w="4536" w:type="dxa"/>
          </w:tcPr>
          <w:p w14:paraId="06E9FBFD" w14:textId="77777777" w:rsidR="00DF670D" w:rsidRPr="004768CF" w:rsidRDefault="00DF670D" w:rsidP="006431DB">
            <w:pPr>
              <w:jc w:val="center"/>
              <w:rPr>
                <w:rFonts w:ascii="Arial" w:hAnsi="Arial" w:cs="Arial"/>
                <w:b/>
                <w:bCs/>
                <w:sz w:val="24"/>
                <w:szCs w:val="24"/>
                <w:lang w:val="es-ES"/>
              </w:rPr>
            </w:pPr>
            <w:r w:rsidRPr="004768CF">
              <w:rPr>
                <w:rFonts w:ascii="Arial" w:hAnsi="Arial" w:cs="Arial"/>
                <w:b/>
                <w:bCs/>
                <w:sz w:val="24"/>
                <w:szCs w:val="24"/>
                <w:lang w:val="es-ES"/>
              </w:rPr>
              <w:t>Alejandro Tavares Calderón</w:t>
            </w:r>
          </w:p>
          <w:p w14:paraId="5974DF44" w14:textId="77777777" w:rsidR="00DF670D" w:rsidRPr="004768CF" w:rsidRDefault="00DF670D" w:rsidP="006431DB">
            <w:pPr>
              <w:jc w:val="center"/>
              <w:rPr>
                <w:rFonts w:ascii="Arial" w:hAnsi="Arial" w:cs="Arial"/>
                <w:sz w:val="24"/>
                <w:szCs w:val="24"/>
                <w:lang w:val="es-ES"/>
              </w:rPr>
            </w:pPr>
            <w:r w:rsidRPr="004768CF">
              <w:rPr>
                <w:rFonts w:ascii="Arial" w:hAnsi="Arial" w:cs="Arial"/>
                <w:sz w:val="24"/>
                <w:szCs w:val="24"/>
                <w:lang w:val="es-ES"/>
              </w:rPr>
              <w:t>Magistrado</w:t>
            </w:r>
            <w:r>
              <w:rPr>
                <w:rFonts w:ascii="Arial" w:hAnsi="Arial" w:cs="Arial"/>
                <w:sz w:val="24"/>
                <w:szCs w:val="24"/>
                <w:lang w:val="es-ES"/>
              </w:rPr>
              <w:t xml:space="preserve"> </w:t>
            </w:r>
            <w:proofErr w:type="gramStart"/>
            <w:r>
              <w:rPr>
                <w:rFonts w:ascii="Arial" w:hAnsi="Arial" w:cs="Arial"/>
                <w:sz w:val="24"/>
                <w:szCs w:val="24"/>
                <w:lang w:val="es-ES"/>
              </w:rPr>
              <w:t>Presidente</w:t>
            </w:r>
            <w:proofErr w:type="gramEnd"/>
          </w:p>
        </w:tc>
      </w:tr>
    </w:tbl>
    <w:p w14:paraId="479B5A0D" w14:textId="77777777" w:rsidR="00DF670D" w:rsidRPr="004768CF" w:rsidRDefault="00DF670D" w:rsidP="00DF670D">
      <w:pPr>
        <w:spacing w:after="0" w:line="240" w:lineRule="auto"/>
        <w:rPr>
          <w:rFonts w:ascii="Arial" w:eastAsia="Tahoma" w:hAnsi="Arial" w:cs="Arial"/>
          <w:b/>
          <w:bCs/>
          <w:sz w:val="26"/>
          <w:szCs w:val="26"/>
          <w:lang w:val="es-ES"/>
        </w:rPr>
      </w:pPr>
      <w:r w:rsidRPr="004768CF">
        <w:rPr>
          <w:rFonts w:ascii="Arial" w:eastAsia="Tahoma" w:hAnsi="Arial" w:cs="Arial"/>
          <w:b/>
          <w:bCs/>
          <w:sz w:val="26"/>
          <w:szCs w:val="26"/>
          <w:lang w:val="es-ES"/>
        </w:rPr>
        <w:t xml:space="preserve">    </w:t>
      </w:r>
    </w:p>
    <w:p w14:paraId="3321E161" w14:textId="77777777" w:rsidR="00DF670D" w:rsidRDefault="00DF670D" w:rsidP="005742C3">
      <w:pPr>
        <w:spacing w:after="0" w:line="240" w:lineRule="auto"/>
        <w:rPr>
          <w:rFonts w:ascii="Arial" w:eastAsia="Tahoma" w:hAnsi="Arial" w:cs="Arial"/>
          <w:b/>
          <w:bCs/>
          <w:sz w:val="24"/>
          <w:szCs w:val="24"/>
          <w:lang w:val="es-ES"/>
        </w:rPr>
      </w:pPr>
    </w:p>
    <w:p w14:paraId="35D026F9" w14:textId="77777777" w:rsidR="00DF670D" w:rsidRDefault="00DF670D" w:rsidP="005742C3">
      <w:pPr>
        <w:spacing w:after="0" w:line="240" w:lineRule="auto"/>
        <w:ind w:left="708"/>
        <w:rPr>
          <w:rFonts w:ascii="Arial" w:eastAsia="Tahoma" w:hAnsi="Arial" w:cs="Arial"/>
          <w:b/>
          <w:bCs/>
          <w:sz w:val="24"/>
          <w:szCs w:val="24"/>
          <w:lang w:val="es-ES"/>
        </w:rPr>
      </w:pPr>
    </w:p>
    <w:p w14:paraId="2346FCC8" w14:textId="77777777" w:rsidR="001A3811" w:rsidRDefault="001A3811" w:rsidP="005742C3">
      <w:pPr>
        <w:spacing w:after="0" w:line="240" w:lineRule="auto"/>
        <w:ind w:left="708"/>
        <w:rPr>
          <w:rFonts w:ascii="Arial" w:eastAsia="Tahoma" w:hAnsi="Arial" w:cs="Arial"/>
          <w:b/>
          <w:bCs/>
          <w:sz w:val="24"/>
          <w:szCs w:val="24"/>
          <w:lang w:val="es-ES"/>
        </w:rPr>
      </w:pPr>
    </w:p>
    <w:p w14:paraId="0D73E50B" w14:textId="77777777" w:rsidR="00DF670D" w:rsidRDefault="00DF670D" w:rsidP="00DF670D">
      <w:pPr>
        <w:spacing w:after="0" w:line="240" w:lineRule="auto"/>
        <w:ind w:left="708"/>
        <w:jc w:val="center"/>
        <w:rPr>
          <w:rFonts w:ascii="Arial" w:eastAsia="Tahoma" w:hAnsi="Arial" w:cs="Arial"/>
          <w:b/>
          <w:bCs/>
          <w:sz w:val="24"/>
          <w:szCs w:val="24"/>
          <w:lang w:val="es-ES"/>
        </w:rPr>
      </w:pPr>
    </w:p>
    <w:p w14:paraId="32268E85" w14:textId="074A80C2" w:rsidR="00DF670D" w:rsidRPr="00921CB0" w:rsidRDefault="00D10922" w:rsidP="00DF670D">
      <w:pPr>
        <w:spacing w:after="0" w:line="240" w:lineRule="auto"/>
        <w:ind w:left="708"/>
        <w:jc w:val="center"/>
        <w:rPr>
          <w:rFonts w:ascii="Arial" w:eastAsia="Tahoma" w:hAnsi="Arial" w:cs="Arial"/>
          <w:b/>
          <w:bCs/>
          <w:sz w:val="24"/>
          <w:szCs w:val="24"/>
          <w:lang w:val="es-ES"/>
        </w:rPr>
      </w:pPr>
      <w:r>
        <w:rPr>
          <w:rFonts w:ascii="Arial" w:eastAsia="Tahoma" w:hAnsi="Arial" w:cs="Arial"/>
          <w:b/>
          <w:bCs/>
          <w:sz w:val="24"/>
          <w:szCs w:val="24"/>
          <w:lang w:val="es-ES"/>
        </w:rPr>
        <w:t>Carmen Fabiola Palacios Chaparro</w:t>
      </w:r>
    </w:p>
    <w:p w14:paraId="0C364EA6" w14:textId="2A511D9F" w:rsidR="00DF670D" w:rsidRPr="00921CB0" w:rsidRDefault="00DF670D" w:rsidP="00DF670D">
      <w:pPr>
        <w:spacing w:after="0" w:line="240" w:lineRule="auto"/>
        <w:jc w:val="center"/>
        <w:rPr>
          <w:rFonts w:ascii="Arial" w:eastAsia="Tahoma" w:hAnsi="Arial" w:cs="Arial"/>
          <w:sz w:val="24"/>
          <w:szCs w:val="24"/>
          <w:lang w:val="es-ES"/>
        </w:rPr>
      </w:pPr>
      <w:r w:rsidRPr="001A371E">
        <w:rPr>
          <w:rFonts w:ascii="Arial" w:eastAsia="Tahoma" w:hAnsi="Arial" w:cs="Arial"/>
          <w:sz w:val="24"/>
          <w:szCs w:val="24"/>
          <w:lang w:val="es-ES"/>
        </w:rPr>
        <w:t xml:space="preserve">       </w:t>
      </w:r>
      <w:r w:rsidRPr="00921CB0">
        <w:rPr>
          <w:rFonts w:ascii="Arial" w:eastAsia="Tahoma" w:hAnsi="Arial" w:cs="Arial"/>
          <w:sz w:val="24"/>
          <w:szCs w:val="24"/>
          <w:lang w:val="es-ES"/>
        </w:rPr>
        <w:t>Secretari</w:t>
      </w:r>
      <w:r>
        <w:rPr>
          <w:rFonts w:ascii="Arial" w:eastAsia="Tahoma" w:hAnsi="Arial" w:cs="Arial"/>
          <w:sz w:val="24"/>
          <w:szCs w:val="24"/>
          <w:lang w:val="es-ES"/>
        </w:rPr>
        <w:t>a</w:t>
      </w:r>
      <w:r w:rsidRPr="00921CB0">
        <w:rPr>
          <w:rFonts w:ascii="Arial" w:eastAsia="Tahoma" w:hAnsi="Arial" w:cs="Arial"/>
          <w:sz w:val="24"/>
          <w:szCs w:val="24"/>
          <w:lang w:val="es-ES"/>
        </w:rPr>
        <w:t xml:space="preserve"> General</w:t>
      </w:r>
    </w:p>
    <w:p w14:paraId="1A73F0FA" w14:textId="77777777" w:rsidR="00DF670D" w:rsidRPr="004768CF" w:rsidRDefault="00DF670D" w:rsidP="00DF670D">
      <w:pPr>
        <w:spacing w:after="0" w:line="240" w:lineRule="auto"/>
        <w:rPr>
          <w:rFonts w:ascii="Arial" w:eastAsia="Tahoma" w:hAnsi="Arial" w:cs="Arial"/>
          <w:sz w:val="18"/>
          <w:szCs w:val="18"/>
          <w:lang w:val="es-ES"/>
        </w:rPr>
      </w:pPr>
    </w:p>
    <w:p w14:paraId="6CF062E9" w14:textId="77777777" w:rsidR="00DF670D" w:rsidRDefault="00DF670D" w:rsidP="00DF670D">
      <w:pPr>
        <w:spacing w:after="0" w:line="240" w:lineRule="auto"/>
        <w:rPr>
          <w:rFonts w:ascii="Arial" w:eastAsia="Tahoma" w:hAnsi="Arial" w:cs="Arial"/>
          <w:sz w:val="18"/>
          <w:szCs w:val="18"/>
          <w:lang w:val="es-ES"/>
        </w:rPr>
      </w:pPr>
    </w:p>
    <w:p w14:paraId="37FAC661" w14:textId="77777777" w:rsidR="00C93FB9" w:rsidRDefault="00C93FB9" w:rsidP="00F50792">
      <w:pPr>
        <w:spacing w:after="0"/>
        <w:jc w:val="both"/>
        <w:rPr>
          <w:rFonts w:ascii="Arial" w:hAnsi="Arial" w:cs="Arial"/>
          <w:sz w:val="20"/>
          <w:szCs w:val="20"/>
        </w:rPr>
      </w:pPr>
    </w:p>
    <w:p w14:paraId="561605F4" w14:textId="77777777" w:rsidR="00C93FB9" w:rsidRDefault="00C93FB9" w:rsidP="00F50792">
      <w:pPr>
        <w:spacing w:after="0"/>
        <w:jc w:val="both"/>
        <w:rPr>
          <w:rFonts w:ascii="Arial" w:hAnsi="Arial" w:cs="Arial"/>
          <w:sz w:val="20"/>
          <w:szCs w:val="20"/>
        </w:rPr>
      </w:pPr>
    </w:p>
    <w:p w14:paraId="6984046B" w14:textId="77777777" w:rsidR="00C93FB9" w:rsidRDefault="00C93FB9" w:rsidP="00F50792">
      <w:pPr>
        <w:spacing w:after="0"/>
        <w:jc w:val="both"/>
        <w:rPr>
          <w:rFonts w:ascii="Arial" w:hAnsi="Arial" w:cs="Arial"/>
          <w:sz w:val="20"/>
          <w:szCs w:val="20"/>
        </w:rPr>
      </w:pPr>
    </w:p>
    <w:p w14:paraId="0BAA8053" w14:textId="77777777" w:rsidR="00C93FB9" w:rsidRDefault="00C93FB9" w:rsidP="00F50792">
      <w:pPr>
        <w:spacing w:after="0"/>
        <w:jc w:val="both"/>
        <w:rPr>
          <w:rFonts w:ascii="Arial" w:hAnsi="Arial" w:cs="Arial"/>
          <w:sz w:val="20"/>
          <w:szCs w:val="20"/>
        </w:rPr>
      </w:pPr>
    </w:p>
    <w:p w14:paraId="38BD1ED1" w14:textId="77777777" w:rsidR="00C93FB9" w:rsidRDefault="00C93FB9" w:rsidP="00F50792">
      <w:pPr>
        <w:spacing w:after="0"/>
        <w:jc w:val="both"/>
        <w:rPr>
          <w:rFonts w:ascii="Arial" w:hAnsi="Arial" w:cs="Arial"/>
          <w:sz w:val="20"/>
          <w:szCs w:val="20"/>
        </w:rPr>
      </w:pPr>
    </w:p>
    <w:p w14:paraId="679FC6B8" w14:textId="682D7F99" w:rsidR="00F50792" w:rsidRDefault="00F50792" w:rsidP="00F50792">
      <w:pPr>
        <w:spacing w:after="0"/>
        <w:jc w:val="both"/>
        <w:rPr>
          <w:rFonts w:ascii="Arial" w:hAnsi="Arial" w:cs="Arial"/>
          <w:sz w:val="20"/>
          <w:szCs w:val="20"/>
        </w:rPr>
      </w:pPr>
      <w:r w:rsidRPr="00CF31C2">
        <w:rPr>
          <w:rFonts w:ascii="Arial" w:hAnsi="Arial" w:cs="Arial"/>
          <w:sz w:val="20"/>
          <w:szCs w:val="20"/>
        </w:rPr>
        <w:t xml:space="preserve">La presente hoja de firmas pertenece al acuerdo Pleno </w:t>
      </w:r>
      <w:r w:rsidR="00C60CA3">
        <w:rPr>
          <w:rFonts w:ascii="Arial" w:hAnsi="Arial" w:cs="Arial"/>
          <w:sz w:val="20"/>
          <w:szCs w:val="20"/>
        </w:rPr>
        <w:t>061</w:t>
      </w:r>
      <w:r w:rsidRPr="00CF31C2">
        <w:rPr>
          <w:rFonts w:ascii="Arial" w:hAnsi="Arial" w:cs="Arial"/>
          <w:sz w:val="20"/>
          <w:szCs w:val="20"/>
        </w:rPr>
        <w:t xml:space="preserve">/2026, de </w:t>
      </w:r>
      <w:r w:rsidR="00C93FB9">
        <w:rPr>
          <w:rFonts w:ascii="Arial" w:hAnsi="Arial" w:cs="Arial"/>
          <w:sz w:val="20"/>
          <w:szCs w:val="20"/>
        </w:rPr>
        <w:t>veinticuatro</w:t>
      </w:r>
      <w:r>
        <w:rPr>
          <w:rFonts w:ascii="Arial" w:hAnsi="Arial" w:cs="Arial"/>
          <w:sz w:val="20"/>
          <w:szCs w:val="20"/>
        </w:rPr>
        <w:t xml:space="preserve"> de agosto</w:t>
      </w:r>
      <w:r w:rsidRPr="00CF31C2">
        <w:rPr>
          <w:rFonts w:ascii="Arial" w:hAnsi="Arial" w:cs="Arial"/>
          <w:sz w:val="20"/>
          <w:szCs w:val="20"/>
        </w:rPr>
        <w:t xml:space="preserve"> de dos mil veintiséis</w:t>
      </w:r>
      <w:r>
        <w:rPr>
          <w:rFonts w:ascii="Arial" w:hAnsi="Arial" w:cs="Arial"/>
          <w:sz w:val="20"/>
          <w:szCs w:val="20"/>
        </w:rPr>
        <w:t xml:space="preserve">, mediante la cual se </w:t>
      </w:r>
      <w:r w:rsidR="00033D3B">
        <w:rPr>
          <w:rFonts w:ascii="Arial" w:hAnsi="Arial" w:cs="Arial"/>
          <w:sz w:val="20"/>
          <w:szCs w:val="20"/>
        </w:rPr>
        <w:t>declara día inhábil laborable</w:t>
      </w:r>
      <w:r>
        <w:rPr>
          <w:rFonts w:ascii="Arial" w:hAnsi="Arial" w:cs="Arial"/>
          <w:sz w:val="20"/>
          <w:szCs w:val="20"/>
        </w:rPr>
        <w:t>.</w:t>
      </w:r>
    </w:p>
    <w:p w14:paraId="6E6C1180" w14:textId="77777777" w:rsidR="00D55BA1" w:rsidRPr="004768CF" w:rsidRDefault="00D55BA1" w:rsidP="00F50792">
      <w:pPr>
        <w:spacing w:after="0"/>
        <w:jc w:val="both"/>
        <w:rPr>
          <w:rFonts w:ascii="Arial" w:eastAsia="Tahoma" w:hAnsi="Arial" w:cs="Arial"/>
          <w:sz w:val="20"/>
          <w:szCs w:val="20"/>
          <w:lang w:val="es-ES"/>
        </w:rPr>
      </w:pPr>
    </w:p>
    <w:p w14:paraId="3A318890" w14:textId="77777777" w:rsidR="0025515D" w:rsidRDefault="0025515D" w:rsidP="005A5544">
      <w:pPr>
        <w:spacing w:after="0" w:line="240" w:lineRule="auto"/>
        <w:jc w:val="both"/>
        <w:rPr>
          <w:rFonts w:ascii="Arial" w:eastAsia="Tahoma" w:hAnsi="Arial" w:cs="Arial"/>
          <w:b/>
          <w:bCs/>
          <w:sz w:val="20"/>
          <w:szCs w:val="20"/>
          <w:lang w:val="es-ES"/>
        </w:rPr>
      </w:pPr>
    </w:p>
    <w:p w14:paraId="5E9E6162" w14:textId="32E9460F" w:rsidR="005A5544" w:rsidRPr="005A5544" w:rsidRDefault="00DF670D" w:rsidP="005A5544">
      <w:pPr>
        <w:spacing w:after="0" w:line="240" w:lineRule="auto"/>
        <w:jc w:val="both"/>
        <w:rPr>
          <w:rFonts w:ascii="Arial" w:eastAsia="Tahoma" w:hAnsi="Arial" w:cs="Arial"/>
          <w:sz w:val="20"/>
          <w:szCs w:val="20"/>
          <w:lang w:val="es-ES"/>
        </w:rPr>
      </w:pPr>
      <w:r w:rsidRPr="004768CF">
        <w:rPr>
          <w:rFonts w:ascii="Arial" w:eastAsia="Tahoma" w:hAnsi="Arial" w:cs="Arial"/>
          <w:b/>
          <w:bCs/>
          <w:sz w:val="20"/>
          <w:szCs w:val="20"/>
          <w:lang w:val="es-ES"/>
        </w:rPr>
        <w:lastRenderedPageBreak/>
        <w:t>CONSTANCIA.</w:t>
      </w:r>
      <w:r w:rsidRPr="004768CF">
        <w:rPr>
          <w:rFonts w:ascii="Arial" w:eastAsia="Tahoma" w:hAnsi="Arial" w:cs="Arial"/>
          <w:sz w:val="20"/>
          <w:szCs w:val="20"/>
          <w:lang w:val="es-ES"/>
        </w:rPr>
        <w:t xml:space="preserve"> Con fundamento en el artículo 13 bis B, fracciones I, III, y XI de la Ley Orgánica de este Tribunal Estatal. DOY FE, que el _______ de _______________ </w:t>
      </w:r>
      <w:proofErr w:type="spellStart"/>
      <w:r w:rsidRPr="004768CF">
        <w:rPr>
          <w:rFonts w:ascii="Arial" w:eastAsia="Tahoma" w:hAnsi="Arial" w:cs="Arial"/>
          <w:sz w:val="20"/>
          <w:szCs w:val="20"/>
          <w:lang w:val="es-ES"/>
        </w:rPr>
        <w:t>de</w:t>
      </w:r>
      <w:proofErr w:type="spellEnd"/>
      <w:r w:rsidRPr="004768CF">
        <w:rPr>
          <w:rFonts w:ascii="Arial" w:eastAsia="Tahoma" w:hAnsi="Arial" w:cs="Arial"/>
          <w:sz w:val="20"/>
          <w:szCs w:val="20"/>
          <w:lang w:val="es-ES"/>
        </w:rPr>
        <w:t xml:space="preserve"> dos mil veinti</w:t>
      </w:r>
      <w:r>
        <w:rPr>
          <w:rFonts w:ascii="Arial" w:eastAsia="Tahoma" w:hAnsi="Arial" w:cs="Arial"/>
          <w:sz w:val="20"/>
          <w:szCs w:val="20"/>
          <w:lang w:val="es-ES"/>
        </w:rPr>
        <w:t>séis</w:t>
      </w:r>
      <w:r w:rsidRPr="004768CF">
        <w:rPr>
          <w:rFonts w:ascii="Arial" w:eastAsia="Tahoma" w:hAnsi="Arial" w:cs="Arial"/>
          <w:sz w:val="20"/>
          <w:szCs w:val="20"/>
          <w:lang w:val="es-ES"/>
        </w:rPr>
        <w:t xml:space="preserve">, se fijó y publicó en los estrados de este Tribunal Estatal de Justicia Administrativa. </w:t>
      </w:r>
      <w:r>
        <w:rPr>
          <w:rFonts w:ascii="Arial" w:eastAsia="Tahoma" w:hAnsi="Arial" w:cs="Arial"/>
          <w:sz w:val="20"/>
          <w:szCs w:val="20"/>
        </w:rPr>
        <w:t>Carmen Fabiola Palacios Chaparro</w:t>
      </w:r>
      <w:r w:rsidRPr="00997B3E">
        <w:rPr>
          <w:rFonts w:ascii="Arial" w:eastAsia="Tahoma" w:hAnsi="Arial" w:cs="Arial"/>
          <w:sz w:val="20"/>
          <w:szCs w:val="20"/>
        </w:rPr>
        <w:t>, secretar</w:t>
      </w:r>
      <w:r>
        <w:rPr>
          <w:rFonts w:ascii="Arial" w:eastAsia="Tahoma" w:hAnsi="Arial" w:cs="Arial"/>
          <w:sz w:val="20"/>
          <w:szCs w:val="20"/>
        </w:rPr>
        <w:t>ia general</w:t>
      </w:r>
      <w:r w:rsidRPr="00997B3E">
        <w:rPr>
          <w:rFonts w:ascii="Arial" w:eastAsia="Tahoma" w:hAnsi="Arial" w:cs="Arial"/>
          <w:sz w:val="20"/>
          <w:szCs w:val="20"/>
        </w:rPr>
        <w:t>.</w:t>
      </w:r>
    </w:p>
    <w:p w14:paraId="24628C95" w14:textId="77777777" w:rsidR="005A5544" w:rsidRDefault="005A5544" w:rsidP="00CF31C2">
      <w:pPr>
        <w:spacing w:after="0"/>
        <w:jc w:val="both"/>
        <w:rPr>
          <w:rFonts w:ascii="Arial" w:hAnsi="Arial" w:cs="Arial"/>
          <w:sz w:val="20"/>
          <w:szCs w:val="20"/>
        </w:rPr>
      </w:pPr>
    </w:p>
    <w:sectPr w:rsidR="005A5544">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3146E" w14:textId="77777777" w:rsidR="00FA5A25" w:rsidRDefault="00FA5A25" w:rsidP="004C7556">
      <w:pPr>
        <w:spacing w:after="0" w:line="240" w:lineRule="auto"/>
      </w:pPr>
      <w:r>
        <w:separator/>
      </w:r>
    </w:p>
  </w:endnote>
  <w:endnote w:type="continuationSeparator" w:id="0">
    <w:p w14:paraId="72714369" w14:textId="77777777" w:rsidR="00FA5A25" w:rsidRDefault="00FA5A25" w:rsidP="004C7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1"/>
        <w:szCs w:val="21"/>
      </w:rPr>
      <w:id w:val="1058363138"/>
      <w:docPartObj>
        <w:docPartGallery w:val="Page Numbers (Bottom of Page)"/>
        <w:docPartUnique/>
      </w:docPartObj>
    </w:sdtPr>
    <w:sdtEndPr>
      <w:rPr>
        <w:bCs/>
      </w:rPr>
    </w:sdtEndPr>
    <w:sdtContent>
      <w:sdt>
        <w:sdtPr>
          <w:rPr>
            <w:rFonts w:ascii="Arial" w:hAnsi="Arial" w:cs="Arial"/>
            <w:sz w:val="21"/>
            <w:szCs w:val="21"/>
          </w:rPr>
          <w:id w:val="860082579"/>
          <w:docPartObj>
            <w:docPartGallery w:val="Page Numbers (Top of Page)"/>
            <w:docPartUnique/>
          </w:docPartObj>
        </w:sdtPr>
        <w:sdtEndPr>
          <w:rPr>
            <w:bCs/>
          </w:rPr>
        </w:sdtEndPr>
        <w:sdtContent>
          <w:p w14:paraId="445BF7F9" w14:textId="2FB7B2FE" w:rsidR="009911EE" w:rsidRPr="00521691" w:rsidRDefault="009911EE" w:rsidP="005A694F">
            <w:pPr>
              <w:spacing w:after="0"/>
              <w:jc w:val="both"/>
              <w:rPr>
                <w:rFonts w:ascii="Arial" w:hAnsi="Arial" w:cs="Arial"/>
                <w:sz w:val="21"/>
                <w:szCs w:val="21"/>
              </w:rPr>
            </w:pPr>
          </w:p>
          <w:p w14:paraId="1744D557" w14:textId="00E6EFFA" w:rsidR="00414FA9" w:rsidRPr="00883104" w:rsidRDefault="005A694F" w:rsidP="005A694F">
            <w:pPr>
              <w:spacing w:after="0"/>
              <w:jc w:val="both"/>
              <w:rPr>
                <w:rFonts w:ascii="Arial" w:hAnsi="Arial" w:cs="Arial"/>
                <w:bCs/>
                <w:sz w:val="21"/>
                <w:szCs w:val="21"/>
              </w:rPr>
            </w:pPr>
            <w:r w:rsidRPr="00883104">
              <w:rPr>
                <w:rFonts w:ascii="Arial" w:hAnsi="Arial" w:cs="Arial"/>
                <w:bCs/>
                <w:sz w:val="21"/>
                <w:szCs w:val="21"/>
              </w:rPr>
              <w:t>ACUERDO PLENO-</w:t>
            </w:r>
            <w:r w:rsidR="00C60CA3">
              <w:rPr>
                <w:rFonts w:ascii="Arial" w:hAnsi="Arial" w:cs="Arial"/>
                <w:bCs/>
                <w:sz w:val="21"/>
                <w:szCs w:val="21"/>
              </w:rPr>
              <w:t>061</w:t>
            </w:r>
            <w:r w:rsidRPr="00883104">
              <w:rPr>
                <w:rFonts w:ascii="Arial" w:hAnsi="Arial" w:cs="Arial"/>
                <w:bCs/>
                <w:sz w:val="21"/>
                <w:szCs w:val="21"/>
              </w:rPr>
              <w:t>/20</w:t>
            </w:r>
            <w:r w:rsidR="00F64B52" w:rsidRPr="00883104">
              <w:rPr>
                <w:rFonts w:ascii="Arial" w:hAnsi="Arial" w:cs="Arial"/>
                <w:bCs/>
                <w:sz w:val="21"/>
                <w:szCs w:val="21"/>
              </w:rPr>
              <w:t>2</w:t>
            </w:r>
            <w:r w:rsidR="00BB3AC2">
              <w:rPr>
                <w:rFonts w:ascii="Arial" w:hAnsi="Arial" w:cs="Arial"/>
                <w:bCs/>
                <w:sz w:val="21"/>
                <w:szCs w:val="21"/>
              </w:rPr>
              <w:t>6</w:t>
            </w:r>
            <w:r w:rsidR="00A84657" w:rsidRPr="00883104">
              <w:rPr>
                <w:rFonts w:ascii="Arial" w:hAnsi="Arial" w:cs="Arial"/>
                <w:bCs/>
                <w:sz w:val="21"/>
                <w:szCs w:val="21"/>
              </w:rPr>
              <w:t xml:space="preserve">                             </w:t>
            </w:r>
            <w:r w:rsidRPr="00883104">
              <w:rPr>
                <w:rFonts w:ascii="Arial" w:hAnsi="Arial" w:cs="Arial"/>
                <w:bCs/>
                <w:sz w:val="21"/>
                <w:szCs w:val="21"/>
              </w:rPr>
              <w:t xml:space="preserve">                        </w:t>
            </w:r>
            <w:r w:rsidR="00CA61F8" w:rsidRPr="00883104">
              <w:rPr>
                <w:rFonts w:ascii="Arial" w:hAnsi="Arial" w:cs="Arial"/>
                <w:bCs/>
                <w:sz w:val="21"/>
                <w:szCs w:val="21"/>
              </w:rPr>
              <w:t xml:space="preserve">   </w:t>
            </w:r>
            <w:r w:rsidRPr="00883104">
              <w:rPr>
                <w:rFonts w:ascii="Arial" w:hAnsi="Arial" w:cs="Arial"/>
                <w:bCs/>
                <w:sz w:val="21"/>
                <w:szCs w:val="21"/>
              </w:rPr>
              <w:t xml:space="preserve"> </w:t>
            </w:r>
            <w:r w:rsidR="007244DE">
              <w:rPr>
                <w:rFonts w:ascii="Arial" w:hAnsi="Arial" w:cs="Arial"/>
                <w:bCs/>
                <w:sz w:val="21"/>
                <w:szCs w:val="21"/>
              </w:rPr>
              <w:tab/>
            </w:r>
            <w:r w:rsidR="007244DE">
              <w:rPr>
                <w:rFonts w:ascii="Arial" w:hAnsi="Arial" w:cs="Arial"/>
                <w:bCs/>
                <w:sz w:val="21"/>
                <w:szCs w:val="21"/>
              </w:rPr>
              <w:tab/>
              <w:t xml:space="preserve">        </w:t>
            </w:r>
            <w:r w:rsidR="00414FA9" w:rsidRPr="00883104">
              <w:rPr>
                <w:rFonts w:ascii="Arial" w:hAnsi="Arial" w:cs="Arial"/>
                <w:bCs/>
                <w:sz w:val="21"/>
                <w:szCs w:val="21"/>
                <w:lang w:val="es-ES"/>
              </w:rPr>
              <w:t xml:space="preserve">Página </w:t>
            </w:r>
            <w:r w:rsidR="00414FA9" w:rsidRPr="00883104">
              <w:rPr>
                <w:rFonts w:ascii="Arial" w:hAnsi="Arial" w:cs="Arial"/>
                <w:bCs/>
                <w:sz w:val="21"/>
                <w:szCs w:val="21"/>
              </w:rPr>
              <w:fldChar w:fldCharType="begin"/>
            </w:r>
            <w:r w:rsidR="00414FA9" w:rsidRPr="00883104">
              <w:rPr>
                <w:rFonts w:ascii="Arial" w:hAnsi="Arial" w:cs="Arial"/>
                <w:bCs/>
                <w:sz w:val="21"/>
                <w:szCs w:val="21"/>
              </w:rPr>
              <w:instrText>PAGE</w:instrText>
            </w:r>
            <w:r w:rsidR="00414FA9" w:rsidRPr="00883104">
              <w:rPr>
                <w:rFonts w:ascii="Arial" w:hAnsi="Arial" w:cs="Arial"/>
                <w:bCs/>
                <w:sz w:val="21"/>
                <w:szCs w:val="21"/>
              </w:rPr>
              <w:fldChar w:fldCharType="separate"/>
            </w:r>
            <w:r w:rsidR="00BB68A2" w:rsidRPr="00883104">
              <w:rPr>
                <w:rFonts w:ascii="Arial" w:hAnsi="Arial" w:cs="Arial"/>
                <w:bCs/>
                <w:noProof/>
                <w:sz w:val="21"/>
                <w:szCs w:val="21"/>
              </w:rPr>
              <w:t>4</w:t>
            </w:r>
            <w:r w:rsidR="00414FA9" w:rsidRPr="00883104">
              <w:rPr>
                <w:rFonts w:ascii="Arial" w:hAnsi="Arial" w:cs="Arial"/>
                <w:bCs/>
                <w:sz w:val="21"/>
                <w:szCs w:val="21"/>
              </w:rPr>
              <w:fldChar w:fldCharType="end"/>
            </w:r>
            <w:r w:rsidR="00414FA9" w:rsidRPr="00883104">
              <w:rPr>
                <w:rFonts w:ascii="Arial" w:hAnsi="Arial" w:cs="Arial"/>
                <w:bCs/>
                <w:sz w:val="21"/>
                <w:szCs w:val="21"/>
                <w:lang w:val="es-ES"/>
              </w:rPr>
              <w:t xml:space="preserve"> de </w:t>
            </w:r>
            <w:r w:rsidR="00414FA9" w:rsidRPr="00883104">
              <w:rPr>
                <w:rFonts w:ascii="Arial" w:hAnsi="Arial" w:cs="Arial"/>
                <w:bCs/>
                <w:sz w:val="21"/>
                <w:szCs w:val="21"/>
              </w:rPr>
              <w:fldChar w:fldCharType="begin"/>
            </w:r>
            <w:r w:rsidR="00414FA9" w:rsidRPr="00883104">
              <w:rPr>
                <w:rFonts w:ascii="Arial" w:hAnsi="Arial" w:cs="Arial"/>
                <w:bCs/>
                <w:sz w:val="21"/>
                <w:szCs w:val="21"/>
              </w:rPr>
              <w:instrText>NUMPAGES</w:instrText>
            </w:r>
            <w:r w:rsidR="00414FA9" w:rsidRPr="00883104">
              <w:rPr>
                <w:rFonts w:ascii="Arial" w:hAnsi="Arial" w:cs="Arial"/>
                <w:bCs/>
                <w:sz w:val="21"/>
                <w:szCs w:val="21"/>
              </w:rPr>
              <w:fldChar w:fldCharType="separate"/>
            </w:r>
            <w:r w:rsidR="00BB68A2" w:rsidRPr="00883104">
              <w:rPr>
                <w:rFonts w:ascii="Arial" w:hAnsi="Arial" w:cs="Arial"/>
                <w:bCs/>
                <w:noProof/>
                <w:sz w:val="21"/>
                <w:szCs w:val="21"/>
              </w:rPr>
              <w:t>4</w:t>
            </w:r>
            <w:r w:rsidR="00414FA9" w:rsidRPr="00883104">
              <w:rPr>
                <w:rFonts w:ascii="Arial" w:hAnsi="Arial" w:cs="Arial"/>
                <w:bCs/>
                <w:sz w:val="21"/>
                <w:szCs w:val="21"/>
              </w:rPr>
              <w:fldChar w:fldCharType="end"/>
            </w:r>
          </w:p>
        </w:sdtContent>
      </w:sdt>
    </w:sdtContent>
  </w:sdt>
  <w:p w14:paraId="46B921D4" w14:textId="77777777" w:rsidR="00650219" w:rsidRPr="00521691" w:rsidRDefault="00650219">
    <w:pPr>
      <w:pStyle w:val="Piedepgina"/>
      <w:rPr>
        <w:rFonts w:ascii="Arial" w:hAnsi="Arial" w:cs="Arial"/>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0518E" w14:textId="77777777" w:rsidR="00FA5A25" w:rsidRDefault="00FA5A25" w:rsidP="004C7556">
      <w:pPr>
        <w:spacing w:after="0" w:line="240" w:lineRule="auto"/>
      </w:pPr>
      <w:r>
        <w:separator/>
      </w:r>
    </w:p>
  </w:footnote>
  <w:footnote w:type="continuationSeparator" w:id="0">
    <w:p w14:paraId="6FD87387" w14:textId="77777777" w:rsidR="00FA5A25" w:rsidRDefault="00FA5A25" w:rsidP="004C75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ED9"/>
    <w:multiLevelType w:val="hybridMultilevel"/>
    <w:tmpl w:val="8A0C5A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D9B2ED2"/>
    <w:multiLevelType w:val="hybridMultilevel"/>
    <w:tmpl w:val="4EF4791C"/>
    <w:lvl w:ilvl="0" w:tplc="40F4260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1207572F"/>
    <w:multiLevelType w:val="hybridMultilevel"/>
    <w:tmpl w:val="C4F8DA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31E0E98"/>
    <w:multiLevelType w:val="hybridMultilevel"/>
    <w:tmpl w:val="46FE0A68"/>
    <w:lvl w:ilvl="0" w:tplc="3CDE8128">
      <w:start w:val="1"/>
      <w:numFmt w:val="low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D6839A0"/>
    <w:multiLevelType w:val="hybridMultilevel"/>
    <w:tmpl w:val="9DCE989A"/>
    <w:lvl w:ilvl="0" w:tplc="CEBE03A2">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2F2439D5"/>
    <w:multiLevelType w:val="multilevel"/>
    <w:tmpl w:val="AFDA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EE3D1D"/>
    <w:multiLevelType w:val="hybridMultilevel"/>
    <w:tmpl w:val="ABE4DD4A"/>
    <w:lvl w:ilvl="0" w:tplc="0486DF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15:restartNumberingAfterBreak="0">
    <w:nsid w:val="345259A6"/>
    <w:multiLevelType w:val="multilevel"/>
    <w:tmpl w:val="F0D6D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3907F1"/>
    <w:multiLevelType w:val="hybridMultilevel"/>
    <w:tmpl w:val="930CADD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3E5F10A6"/>
    <w:multiLevelType w:val="multilevel"/>
    <w:tmpl w:val="D9120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152FAD"/>
    <w:multiLevelType w:val="multilevel"/>
    <w:tmpl w:val="57D6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883F12"/>
    <w:multiLevelType w:val="hybridMultilevel"/>
    <w:tmpl w:val="5762C69E"/>
    <w:lvl w:ilvl="0" w:tplc="E4B21202">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64C34880"/>
    <w:multiLevelType w:val="hybridMultilevel"/>
    <w:tmpl w:val="2C88B8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76E8739F"/>
    <w:multiLevelType w:val="hybridMultilevel"/>
    <w:tmpl w:val="7054E97E"/>
    <w:lvl w:ilvl="0" w:tplc="011C0C0C">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16cid:durableId="865213437">
    <w:abstractNumId w:val="1"/>
  </w:num>
  <w:num w:numId="2" w16cid:durableId="1087993747">
    <w:abstractNumId w:val="0"/>
  </w:num>
  <w:num w:numId="3" w16cid:durableId="1341397987">
    <w:abstractNumId w:val="12"/>
  </w:num>
  <w:num w:numId="4" w16cid:durableId="975336968">
    <w:abstractNumId w:val="4"/>
  </w:num>
  <w:num w:numId="5" w16cid:durableId="513499012">
    <w:abstractNumId w:val="3"/>
  </w:num>
  <w:num w:numId="6" w16cid:durableId="635140444">
    <w:abstractNumId w:val="6"/>
  </w:num>
  <w:num w:numId="7" w16cid:durableId="797650110">
    <w:abstractNumId w:val="8"/>
  </w:num>
  <w:num w:numId="8" w16cid:durableId="1105075087">
    <w:abstractNumId w:val="11"/>
  </w:num>
  <w:num w:numId="9" w16cid:durableId="1021248970">
    <w:abstractNumId w:val="9"/>
  </w:num>
  <w:num w:numId="10" w16cid:durableId="1307396309">
    <w:abstractNumId w:val="7"/>
  </w:num>
  <w:num w:numId="11" w16cid:durableId="1063984017">
    <w:abstractNumId w:val="10"/>
  </w:num>
  <w:num w:numId="12" w16cid:durableId="548804207">
    <w:abstractNumId w:val="5"/>
  </w:num>
  <w:num w:numId="13" w16cid:durableId="521478749">
    <w:abstractNumId w:val="13"/>
  </w:num>
  <w:num w:numId="14" w16cid:durableId="1248660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6F2"/>
    <w:rsid w:val="00000180"/>
    <w:rsid w:val="00001779"/>
    <w:rsid w:val="00002625"/>
    <w:rsid w:val="000032FD"/>
    <w:rsid w:val="0000339E"/>
    <w:rsid w:val="00007C84"/>
    <w:rsid w:val="00010767"/>
    <w:rsid w:val="00014468"/>
    <w:rsid w:val="00016AE6"/>
    <w:rsid w:val="0002136D"/>
    <w:rsid w:val="00027E26"/>
    <w:rsid w:val="00030ED6"/>
    <w:rsid w:val="00033D3B"/>
    <w:rsid w:val="00036DAA"/>
    <w:rsid w:val="000407CA"/>
    <w:rsid w:val="00041D01"/>
    <w:rsid w:val="00046223"/>
    <w:rsid w:val="000532DD"/>
    <w:rsid w:val="00053E42"/>
    <w:rsid w:val="00055B25"/>
    <w:rsid w:val="00056DB6"/>
    <w:rsid w:val="0006089E"/>
    <w:rsid w:val="00063F27"/>
    <w:rsid w:val="00071B19"/>
    <w:rsid w:val="0007223D"/>
    <w:rsid w:val="00073D44"/>
    <w:rsid w:val="00074798"/>
    <w:rsid w:val="0007694B"/>
    <w:rsid w:val="00080129"/>
    <w:rsid w:val="000807AA"/>
    <w:rsid w:val="00085E94"/>
    <w:rsid w:val="00090D35"/>
    <w:rsid w:val="000924B8"/>
    <w:rsid w:val="000928BF"/>
    <w:rsid w:val="00094A56"/>
    <w:rsid w:val="000A0C1C"/>
    <w:rsid w:val="000A4C21"/>
    <w:rsid w:val="000B3D76"/>
    <w:rsid w:val="000B5786"/>
    <w:rsid w:val="000C54B7"/>
    <w:rsid w:val="000D4EC5"/>
    <w:rsid w:val="000D780F"/>
    <w:rsid w:val="000E6AD3"/>
    <w:rsid w:val="000E6E0A"/>
    <w:rsid w:val="000E6FE0"/>
    <w:rsid w:val="000F4F67"/>
    <w:rsid w:val="000F5DD0"/>
    <w:rsid w:val="00113BA5"/>
    <w:rsid w:val="001153D5"/>
    <w:rsid w:val="0011543A"/>
    <w:rsid w:val="00115B14"/>
    <w:rsid w:val="00132134"/>
    <w:rsid w:val="00137D85"/>
    <w:rsid w:val="00141593"/>
    <w:rsid w:val="00142D29"/>
    <w:rsid w:val="001515ED"/>
    <w:rsid w:val="00154713"/>
    <w:rsid w:val="00160BC1"/>
    <w:rsid w:val="001860A7"/>
    <w:rsid w:val="0019054C"/>
    <w:rsid w:val="001912C9"/>
    <w:rsid w:val="00192782"/>
    <w:rsid w:val="001A3811"/>
    <w:rsid w:val="001A396F"/>
    <w:rsid w:val="001B0976"/>
    <w:rsid w:val="001B14FA"/>
    <w:rsid w:val="001B26F6"/>
    <w:rsid w:val="001B32D2"/>
    <w:rsid w:val="001B54B5"/>
    <w:rsid w:val="001D636F"/>
    <w:rsid w:val="001E2CF8"/>
    <w:rsid w:val="001E6034"/>
    <w:rsid w:val="001F2A70"/>
    <w:rsid w:val="001F536B"/>
    <w:rsid w:val="001F55F3"/>
    <w:rsid w:val="001F5F4A"/>
    <w:rsid w:val="0020028D"/>
    <w:rsid w:val="00201147"/>
    <w:rsid w:val="00201D9F"/>
    <w:rsid w:val="00207FA6"/>
    <w:rsid w:val="002112D6"/>
    <w:rsid w:val="00211A9B"/>
    <w:rsid w:val="00222BD2"/>
    <w:rsid w:val="0022459A"/>
    <w:rsid w:val="00224B44"/>
    <w:rsid w:val="002255D6"/>
    <w:rsid w:val="00226082"/>
    <w:rsid w:val="00227081"/>
    <w:rsid w:val="0023455F"/>
    <w:rsid w:val="00236A7A"/>
    <w:rsid w:val="00236D3D"/>
    <w:rsid w:val="00236DC2"/>
    <w:rsid w:val="00237126"/>
    <w:rsid w:val="002408BD"/>
    <w:rsid w:val="00241219"/>
    <w:rsid w:val="00242019"/>
    <w:rsid w:val="00245BE4"/>
    <w:rsid w:val="0024614B"/>
    <w:rsid w:val="0024685F"/>
    <w:rsid w:val="00246AC5"/>
    <w:rsid w:val="002505F7"/>
    <w:rsid w:val="002528E5"/>
    <w:rsid w:val="0025515D"/>
    <w:rsid w:val="00256097"/>
    <w:rsid w:val="00256B90"/>
    <w:rsid w:val="00272E9E"/>
    <w:rsid w:val="002745FE"/>
    <w:rsid w:val="002825B7"/>
    <w:rsid w:val="00282C6C"/>
    <w:rsid w:val="0029421A"/>
    <w:rsid w:val="00296E4D"/>
    <w:rsid w:val="00297F4C"/>
    <w:rsid w:val="002A6491"/>
    <w:rsid w:val="002B0E09"/>
    <w:rsid w:val="002B2F08"/>
    <w:rsid w:val="002B4C7F"/>
    <w:rsid w:val="002C0325"/>
    <w:rsid w:val="002C5711"/>
    <w:rsid w:val="002D0F62"/>
    <w:rsid w:val="002E0FC6"/>
    <w:rsid w:val="002E660A"/>
    <w:rsid w:val="002E6C4D"/>
    <w:rsid w:val="002E7900"/>
    <w:rsid w:val="002F1B06"/>
    <w:rsid w:val="002F4EBC"/>
    <w:rsid w:val="002F6C9E"/>
    <w:rsid w:val="002F7F7E"/>
    <w:rsid w:val="00302D97"/>
    <w:rsid w:val="00314367"/>
    <w:rsid w:val="0031692B"/>
    <w:rsid w:val="0032484B"/>
    <w:rsid w:val="003279E9"/>
    <w:rsid w:val="0033294E"/>
    <w:rsid w:val="00335C5B"/>
    <w:rsid w:val="003368A2"/>
    <w:rsid w:val="0034203E"/>
    <w:rsid w:val="00343DC3"/>
    <w:rsid w:val="00360053"/>
    <w:rsid w:val="00360E13"/>
    <w:rsid w:val="00374583"/>
    <w:rsid w:val="00374D8F"/>
    <w:rsid w:val="0037616B"/>
    <w:rsid w:val="003864D7"/>
    <w:rsid w:val="00392B9D"/>
    <w:rsid w:val="003A07CF"/>
    <w:rsid w:val="003A3385"/>
    <w:rsid w:val="003B17A4"/>
    <w:rsid w:val="003C3775"/>
    <w:rsid w:val="003D36F2"/>
    <w:rsid w:val="003E05E4"/>
    <w:rsid w:val="003E07A4"/>
    <w:rsid w:val="003E2FC1"/>
    <w:rsid w:val="003E5CF4"/>
    <w:rsid w:val="003F4B40"/>
    <w:rsid w:val="003F58D6"/>
    <w:rsid w:val="0040417D"/>
    <w:rsid w:val="00414EF7"/>
    <w:rsid w:val="00414FA9"/>
    <w:rsid w:val="00416CAC"/>
    <w:rsid w:val="00417373"/>
    <w:rsid w:val="004224EE"/>
    <w:rsid w:val="00425E65"/>
    <w:rsid w:val="004261CF"/>
    <w:rsid w:val="004305EF"/>
    <w:rsid w:val="004329E6"/>
    <w:rsid w:val="00432D0D"/>
    <w:rsid w:val="004339BC"/>
    <w:rsid w:val="00434D31"/>
    <w:rsid w:val="00436D66"/>
    <w:rsid w:val="0044027A"/>
    <w:rsid w:val="00442F43"/>
    <w:rsid w:val="00451459"/>
    <w:rsid w:val="00453403"/>
    <w:rsid w:val="00457E25"/>
    <w:rsid w:val="00462E29"/>
    <w:rsid w:val="00466914"/>
    <w:rsid w:val="004717A9"/>
    <w:rsid w:val="00474F3A"/>
    <w:rsid w:val="00475051"/>
    <w:rsid w:val="004750DB"/>
    <w:rsid w:val="00475F79"/>
    <w:rsid w:val="004768CF"/>
    <w:rsid w:val="00482738"/>
    <w:rsid w:val="0048329D"/>
    <w:rsid w:val="004853B0"/>
    <w:rsid w:val="0049081C"/>
    <w:rsid w:val="004930B1"/>
    <w:rsid w:val="004933ED"/>
    <w:rsid w:val="004C17D2"/>
    <w:rsid w:val="004C5FCA"/>
    <w:rsid w:val="004C7556"/>
    <w:rsid w:val="004D0BBB"/>
    <w:rsid w:val="004D3C00"/>
    <w:rsid w:val="004D6563"/>
    <w:rsid w:val="004E1755"/>
    <w:rsid w:val="004E2013"/>
    <w:rsid w:val="004E2CAB"/>
    <w:rsid w:val="004E48B7"/>
    <w:rsid w:val="004F09C0"/>
    <w:rsid w:val="004F26CA"/>
    <w:rsid w:val="004F3819"/>
    <w:rsid w:val="0050021B"/>
    <w:rsid w:val="00501F93"/>
    <w:rsid w:val="005073B8"/>
    <w:rsid w:val="00507FDE"/>
    <w:rsid w:val="005142EB"/>
    <w:rsid w:val="00521691"/>
    <w:rsid w:val="00523065"/>
    <w:rsid w:val="005351A7"/>
    <w:rsid w:val="005359A6"/>
    <w:rsid w:val="00537B5A"/>
    <w:rsid w:val="0054367A"/>
    <w:rsid w:val="00543AE3"/>
    <w:rsid w:val="00543F09"/>
    <w:rsid w:val="0054745D"/>
    <w:rsid w:val="00560038"/>
    <w:rsid w:val="00562572"/>
    <w:rsid w:val="00571E85"/>
    <w:rsid w:val="005741C8"/>
    <w:rsid w:val="005742C3"/>
    <w:rsid w:val="0057627F"/>
    <w:rsid w:val="00577496"/>
    <w:rsid w:val="00583AD2"/>
    <w:rsid w:val="00585305"/>
    <w:rsid w:val="00587AFD"/>
    <w:rsid w:val="005A232C"/>
    <w:rsid w:val="005A2420"/>
    <w:rsid w:val="005A421F"/>
    <w:rsid w:val="005A5544"/>
    <w:rsid w:val="005A694F"/>
    <w:rsid w:val="005A6B21"/>
    <w:rsid w:val="005B0448"/>
    <w:rsid w:val="005B2EED"/>
    <w:rsid w:val="005B3A09"/>
    <w:rsid w:val="005B519F"/>
    <w:rsid w:val="005C5F17"/>
    <w:rsid w:val="005C7366"/>
    <w:rsid w:val="005D1E89"/>
    <w:rsid w:val="005D1EA2"/>
    <w:rsid w:val="005D5830"/>
    <w:rsid w:val="005D7D7F"/>
    <w:rsid w:val="005E0C63"/>
    <w:rsid w:val="005E6E61"/>
    <w:rsid w:val="005F12D4"/>
    <w:rsid w:val="005F4342"/>
    <w:rsid w:val="00602AF6"/>
    <w:rsid w:val="0061346B"/>
    <w:rsid w:val="0062551F"/>
    <w:rsid w:val="00631CF7"/>
    <w:rsid w:val="00632F5C"/>
    <w:rsid w:val="0064070D"/>
    <w:rsid w:val="00641872"/>
    <w:rsid w:val="00641EF4"/>
    <w:rsid w:val="00650219"/>
    <w:rsid w:val="0065755D"/>
    <w:rsid w:val="0067012B"/>
    <w:rsid w:val="0067142E"/>
    <w:rsid w:val="00672EC2"/>
    <w:rsid w:val="006740EF"/>
    <w:rsid w:val="00682EF2"/>
    <w:rsid w:val="006851C9"/>
    <w:rsid w:val="00685B1A"/>
    <w:rsid w:val="00686CEC"/>
    <w:rsid w:val="006917EF"/>
    <w:rsid w:val="0069190B"/>
    <w:rsid w:val="006C34F1"/>
    <w:rsid w:val="006C4563"/>
    <w:rsid w:val="006C54C2"/>
    <w:rsid w:val="006D1395"/>
    <w:rsid w:val="006D3C13"/>
    <w:rsid w:val="006D4AC8"/>
    <w:rsid w:val="006D7596"/>
    <w:rsid w:val="006E50D0"/>
    <w:rsid w:val="006F4D85"/>
    <w:rsid w:val="006F5ACC"/>
    <w:rsid w:val="006F686E"/>
    <w:rsid w:val="0070306C"/>
    <w:rsid w:val="0070730C"/>
    <w:rsid w:val="00721CF0"/>
    <w:rsid w:val="00722D28"/>
    <w:rsid w:val="007244DE"/>
    <w:rsid w:val="0072693B"/>
    <w:rsid w:val="00730E76"/>
    <w:rsid w:val="00731C0B"/>
    <w:rsid w:val="00735E85"/>
    <w:rsid w:val="007406C5"/>
    <w:rsid w:val="00740839"/>
    <w:rsid w:val="007454F2"/>
    <w:rsid w:val="00745602"/>
    <w:rsid w:val="0076069C"/>
    <w:rsid w:val="00767901"/>
    <w:rsid w:val="0077266D"/>
    <w:rsid w:val="00773965"/>
    <w:rsid w:val="00783D42"/>
    <w:rsid w:val="00786551"/>
    <w:rsid w:val="00791333"/>
    <w:rsid w:val="0079205B"/>
    <w:rsid w:val="007939D4"/>
    <w:rsid w:val="007A4FE6"/>
    <w:rsid w:val="007B1D31"/>
    <w:rsid w:val="007B1FA4"/>
    <w:rsid w:val="007B4501"/>
    <w:rsid w:val="007B555D"/>
    <w:rsid w:val="007C1192"/>
    <w:rsid w:val="007C42CD"/>
    <w:rsid w:val="007C48AA"/>
    <w:rsid w:val="007C6981"/>
    <w:rsid w:val="007D3FE8"/>
    <w:rsid w:val="007D7E09"/>
    <w:rsid w:val="007E3543"/>
    <w:rsid w:val="007E503C"/>
    <w:rsid w:val="007F4240"/>
    <w:rsid w:val="007F4358"/>
    <w:rsid w:val="007F6CFE"/>
    <w:rsid w:val="008032A3"/>
    <w:rsid w:val="00811EF3"/>
    <w:rsid w:val="0081219D"/>
    <w:rsid w:val="00812A67"/>
    <w:rsid w:val="008211DA"/>
    <w:rsid w:val="0082120C"/>
    <w:rsid w:val="00822E55"/>
    <w:rsid w:val="00823DE1"/>
    <w:rsid w:val="00824449"/>
    <w:rsid w:val="00824BB0"/>
    <w:rsid w:val="008322E5"/>
    <w:rsid w:val="008325BD"/>
    <w:rsid w:val="00842D3E"/>
    <w:rsid w:val="00843069"/>
    <w:rsid w:val="00854535"/>
    <w:rsid w:val="00855926"/>
    <w:rsid w:val="00861A49"/>
    <w:rsid w:val="00864EF0"/>
    <w:rsid w:val="00865316"/>
    <w:rsid w:val="0086614C"/>
    <w:rsid w:val="00876588"/>
    <w:rsid w:val="008767F3"/>
    <w:rsid w:val="00880A9B"/>
    <w:rsid w:val="00881177"/>
    <w:rsid w:val="00883104"/>
    <w:rsid w:val="008850E8"/>
    <w:rsid w:val="00887B73"/>
    <w:rsid w:val="00887D9C"/>
    <w:rsid w:val="00892472"/>
    <w:rsid w:val="00895D5D"/>
    <w:rsid w:val="008A1A8D"/>
    <w:rsid w:val="008A48CB"/>
    <w:rsid w:val="008B0EE0"/>
    <w:rsid w:val="008B14B0"/>
    <w:rsid w:val="008B51DB"/>
    <w:rsid w:val="008B5FD7"/>
    <w:rsid w:val="008B67A4"/>
    <w:rsid w:val="008C0528"/>
    <w:rsid w:val="008C2DDA"/>
    <w:rsid w:val="008D34CF"/>
    <w:rsid w:val="008D4C0A"/>
    <w:rsid w:val="008D508C"/>
    <w:rsid w:val="008E5CB4"/>
    <w:rsid w:val="008F0E35"/>
    <w:rsid w:val="008F670E"/>
    <w:rsid w:val="00901F2B"/>
    <w:rsid w:val="00915577"/>
    <w:rsid w:val="0091710E"/>
    <w:rsid w:val="009179A1"/>
    <w:rsid w:val="009216CC"/>
    <w:rsid w:val="0092178B"/>
    <w:rsid w:val="00921CB0"/>
    <w:rsid w:val="00926509"/>
    <w:rsid w:val="00932966"/>
    <w:rsid w:val="009350E4"/>
    <w:rsid w:val="0093635D"/>
    <w:rsid w:val="009410A6"/>
    <w:rsid w:val="00943330"/>
    <w:rsid w:val="009526E2"/>
    <w:rsid w:val="0095385F"/>
    <w:rsid w:val="009564D8"/>
    <w:rsid w:val="009578F0"/>
    <w:rsid w:val="00961935"/>
    <w:rsid w:val="00965091"/>
    <w:rsid w:val="00966D0C"/>
    <w:rsid w:val="009738D5"/>
    <w:rsid w:val="009742A8"/>
    <w:rsid w:val="009804AE"/>
    <w:rsid w:val="00984F93"/>
    <w:rsid w:val="009911EE"/>
    <w:rsid w:val="00991BEA"/>
    <w:rsid w:val="009A086A"/>
    <w:rsid w:val="009A4ACF"/>
    <w:rsid w:val="009B5083"/>
    <w:rsid w:val="009D235B"/>
    <w:rsid w:val="009D453A"/>
    <w:rsid w:val="009D479B"/>
    <w:rsid w:val="009E0BBD"/>
    <w:rsid w:val="009E6E58"/>
    <w:rsid w:val="009E7008"/>
    <w:rsid w:val="009E7332"/>
    <w:rsid w:val="009F07D1"/>
    <w:rsid w:val="00A03BE0"/>
    <w:rsid w:val="00A03E61"/>
    <w:rsid w:val="00A0458E"/>
    <w:rsid w:val="00A0741C"/>
    <w:rsid w:val="00A0767A"/>
    <w:rsid w:val="00A10929"/>
    <w:rsid w:val="00A13AEC"/>
    <w:rsid w:val="00A14FE2"/>
    <w:rsid w:val="00A26495"/>
    <w:rsid w:val="00A277CE"/>
    <w:rsid w:val="00A30518"/>
    <w:rsid w:val="00A30751"/>
    <w:rsid w:val="00A33898"/>
    <w:rsid w:val="00A33CC3"/>
    <w:rsid w:val="00A4490B"/>
    <w:rsid w:val="00A461EB"/>
    <w:rsid w:val="00A527AF"/>
    <w:rsid w:val="00A5455F"/>
    <w:rsid w:val="00A54659"/>
    <w:rsid w:val="00A563DF"/>
    <w:rsid w:val="00A6132D"/>
    <w:rsid w:val="00A64826"/>
    <w:rsid w:val="00A7540B"/>
    <w:rsid w:val="00A77DAB"/>
    <w:rsid w:val="00A806E7"/>
    <w:rsid w:val="00A82079"/>
    <w:rsid w:val="00A84657"/>
    <w:rsid w:val="00A85604"/>
    <w:rsid w:val="00A878F4"/>
    <w:rsid w:val="00A950CF"/>
    <w:rsid w:val="00AA1938"/>
    <w:rsid w:val="00AB536E"/>
    <w:rsid w:val="00AB615A"/>
    <w:rsid w:val="00AC6400"/>
    <w:rsid w:val="00AD483B"/>
    <w:rsid w:val="00AE6E63"/>
    <w:rsid w:val="00AF073F"/>
    <w:rsid w:val="00AF54D0"/>
    <w:rsid w:val="00AF5AEA"/>
    <w:rsid w:val="00AF69B6"/>
    <w:rsid w:val="00B0111F"/>
    <w:rsid w:val="00B2012A"/>
    <w:rsid w:val="00B25364"/>
    <w:rsid w:val="00B32D6A"/>
    <w:rsid w:val="00B36DE6"/>
    <w:rsid w:val="00B458D3"/>
    <w:rsid w:val="00B50549"/>
    <w:rsid w:val="00B51A31"/>
    <w:rsid w:val="00B533FA"/>
    <w:rsid w:val="00B54F12"/>
    <w:rsid w:val="00B60E19"/>
    <w:rsid w:val="00B66603"/>
    <w:rsid w:val="00B66743"/>
    <w:rsid w:val="00B679C3"/>
    <w:rsid w:val="00B72BF8"/>
    <w:rsid w:val="00B76B59"/>
    <w:rsid w:val="00B804A5"/>
    <w:rsid w:val="00B91C9C"/>
    <w:rsid w:val="00B92116"/>
    <w:rsid w:val="00B94698"/>
    <w:rsid w:val="00BA3474"/>
    <w:rsid w:val="00BA3829"/>
    <w:rsid w:val="00BA4B49"/>
    <w:rsid w:val="00BB3AC2"/>
    <w:rsid w:val="00BB68A2"/>
    <w:rsid w:val="00BB7F27"/>
    <w:rsid w:val="00BC1929"/>
    <w:rsid w:val="00BC47DC"/>
    <w:rsid w:val="00BC4A4E"/>
    <w:rsid w:val="00BD04C3"/>
    <w:rsid w:val="00BD08C1"/>
    <w:rsid w:val="00BD415D"/>
    <w:rsid w:val="00BD69B3"/>
    <w:rsid w:val="00BD6CEE"/>
    <w:rsid w:val="00BE2DEE"/>
    <w:rsid w:val="00BE72FC"/>
    <w:rsid w:val="00BE7A7D"/>
    <w:rsid w:val="00BF132D"/>
    <w:rsid w:val="00BF4675"/>
    <w:rsid w:val="00C142F5"/>
    <w:rsid w:val="00C17E5E"/>
    <w:rsid w:val="00C222C0"/>
    <w:rsid w:val="00C307EC"/>
    <w:rsid w:val="00C40B33"/>
    <w:rsid w:val="00C443B6"/>
    <w:rsid w:val="00C52CB1"/>
    <w:rsid w:val="00C54198"/>
    <w:rsid w:val="00C55880"/>
    <w:rsid w:val="00C576C6"/>
    <w:rsid w:val="00C60CA3"/>
    <w:rsid w:val="00C61CF1"/>
    <w:rsid w:val="00C62147"/>
    <w:rsid w:val="00C66E22"/>
    <w:rsid w:val="00C74AC9"/>
    <w:rsid w:val="00C75CD2"/>
    <w:rsid w:val="00C808B9"/>
    <w:rsid w:val="00C81D8B"/>
    <w:rsid w:val="00C821FE"/>
    <w:rsid w:val="00C8542A"/>
    <w:rsid w:val="00C867DD"/>
    <w:rsid w:val="00C86CC4"/>
    <w:rsid w:val="00C93FB9"/>
    <w:rsid w:val="00C97ED8"/>
    <w:rsid w:val="00CA27BC"/>
    <w:rsid w:val="00CA593E"/>
    <w:rsid w:val="00CA61F8"/>
    <w:rsid w:val="00CB639A"/>
    <w:rsid w:val="00CC1D85"/>
    <w:rsid w:val="00CC232D"/>
    <w:rsid w:val="00CC47DA"/>
    <w:rsid w:val="00CC7833"/>
    <w:rsid w:val="00CD2404"/>
    <w:rsid w:val="00CE0071"/>
    <w:rsid w:val="00CE20F7"/>
    <w:rsid w:val="00CE6256"/>
    <w:rsid w:val="00CE6A34"/>
    <w:rsid w:val="00CE7805"/>
    <w:rsid w:val="00CF131F"/>
    <w:rsid w:val="00CF31C2"/>
    <w:rsid w:val="00CF3DFC"/>
    <w:rsid w:val="00D0245D"/>
    <w:rsid w:val="00D030FA"/>
    <w:rsid w:val="00D03776"/>
    <w:rsid w:val="00D064F9"/>
    <w:rsid w:val="00D06C5D"/>
    <w:rsid w:val="00D10922"/>
    <w:rsid w:val="00D10D17"/>
    <w:rsid w:val="00D13E94"/>
    <w:rsid w:val="00D16520"/>
    <w:rsid w:val="00D225D0"/>
    <w:rsid w:val="00D228C3"/>
    <w:rsid w:val="00D23674"/>
    <w:rsid w:val="00D26137"/>
    <w:rsid w:val="00D31375"/>
    <w:rsid w:val="00D31555"/>
    <w:rsid w:val="00D3336D"/>
    <w:rsid w:val="00D41454"/>
    <w:rsid w:val="00D4403A"/>
    <w:rsid w:val="00D50B77"/>
    <w:rsid w:val="00D55BA1"/>
    <w:rsid w:val="00D5749E"/>
    <w:rsid w:val="00D6525B"/>
    <w:rsid w:val="00D80C61"/>
    <w:rsid w:val="00D8133D"/>
    <w:rsid w:val="00D83B06"/>
    <w:rsid w:val="00D92CE5"/>
    <w:rsid w:val="00D96224"/>
    <w:rsid w:val="00D97F2D"/>
    <w:rsid w:val="00D97F34"/>
    <w:rsid w:val="00DA2624"/>
    <w:rsid w:val="00DA359A"/>
    <w:rsid w:val="00DA36ED"/>
    <w:rsid w:val="00DB1908"/>
    <w:rsid w:val="00DB1EE1"/>
    <w:rsid w:val="00DB58D9"/>
    <w:rsid w:val="00DC3E8C"/>
    <w:rsid w:val="00DC682F"/>
    <w:rsid w:val="00DC78C6"/>
    <w:rsid w:val="00DD1BA5"/>
    <w:rsid w:val="00DD38CE"/>
    <w:rsid w:val="00DE2D0B"/>
    <w:rsid w:val="00DE4695"/>
    <w:rsid w:val="00DF481D"/>
    <w:rsid w:val="00DF670D"/>
    <w:rsid w:val="00E00FEC"/>
    <w:rsid w:val="00E06C2F"/>
    <w:rsid w:val="00E07BFF"/>
    <w:rsid w:val="00E202D5"/>
    <w:rsid w:val="00E312AC"/>
    <w:rsid w:val="00E31D84"/>
    <w:rsid w:val="00E47EA5"/>
    <w:rsid w:val="00E514A7"/>
    <w:rsid w:val="00E55FE5"/>
    <w:rsid w:val="00E57469"/>
    <w:rsid w:val="00E632D2"/>
    <w:rsid w:val="00E65E63"/>
    <w:rsid w:val="00E70203"/>
    <w:rsid w:val="00E7755C"/>
    <w:rsid w:val="00E80E63"/>
    <w:rsid w:val="00E82F6A"/>
    <w:rsid w:val="00E85D44"/>
    <w:rsid w:val="00EA4CB2"/>
    <w:rsid w:val="00EA6417"/>
    <w:rsid w:val="00EA6CB8"/>
    <w:rsid w:val="00EB0468"/>
    <w:rsid w:val="00EB45C0"/>
    <w:rsid w:val="00EB6211"/>
    <w:rsid w:val="00EB6A62"/>
    <w:rsid w:val="00ED4625"/>
    <w:rsid w:val="00ED58AF"/>
    <w:rsid w:val="00EE60B7"/>
    <w:rsid w:val="00F00A44"/>
    <w:rsid w:val="00F0328A"/>
    <w:rsid w:val="00F06608"/>
    <w:rsid w:val="00F22B04"/>
    <w:rsid w:val="00F234BB"/>
    <w:rsid w:val="00F239BF"/>
    <w:rsid w:val="00F266EC"/>
    <w:rsid w:val="00F37767"/>
    <w:rsid w:val="00F50792"/>
    <w:rsid w:val="00F64B52"/>
    <w:rsid w:val="00F673B9"/>
    <w:rsid w:val="00F7248C"/>
    <w:rsid w:val="00F74978"/>
    <w:rsid w:val="00F82C5C"/>
    <w:rsid w:val="00F82CC9"/>
    <w:rsid w:val="00F85C4C"/>
    <w:rsid w:val="00F92639"/>
    <w:rsid w:val="00F92DD9"/>
    <w:rsid w:val="00F9365A"/>
    <w:rsid w:val="00F947E9"/>
    <w:rsid w:val="00F95A6E"/>
    <w:rsid w:val="00F978FC"/>
    <w:rsid w:val="00F97D06"/>
    <w:rsid w:val="00FA205C"/>
    <w:rsid w:val="00FA48F6"/>
    <w:rsid w:val="00FA5A25"/>
    <w:rsid w:val="00FB779D"/>
    <w:rsid w:val="00FC1201"/>
    <w:rsid w:val="00FC2531"/>
    <w:rsid w:val="00FC3397"/>
    <w:rsid w:val="00FC39EC"/>
    <w:rsid w:val="00FC7032"/>
    <w:rsid w:val="00FC7C2B"/>
    <w:rsid w:val="00FD0887"/>
    <w:rsid w:val="00FE1F11"/>
    <w:rsid w:val="00FE5654"/>
    <w:rsid w:val="00FE7FA7"/>
    <w:rsid w:val="00FF4B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BEC19"/>
  <w15:docId w15:val="{30B1447C-8F23-4641-BB52-433372F2D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93E"/>
  </w:style>
  <w:style w:type="paragraph" w:styleId="Ttulo3">
    <w:name w:val="heading 3"/>
    <w:basedOn w:val="Normal"/>
    <w:next w:val="Normal"/>
    <w:link w:val="Ttulo3Car"/>
    <w:uiPriority w:val="9"/>
    <w:semiHidden/>
    <w:unhideWhenUsed/>
    <w:qFormat/>
    <w:rsid w:val="00CC783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C755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C7556"/>
    <w:rPr>
      <w:lang w:val="es-ES_tradnl"/>
    </w:rPr>
  </w:style>
  <w:style w:type="paragraph" w:styleId="Piedepgina">
    <w:name w:val="footer"/>
    <w:basedOn w:val="Normal"/>
    <w:link w:val="PiedepginaCar"/>
    <w:uiPriority w:val="99"/>
    <w:unhideWhenUsed/>
    <w:rsid w:val="004C75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C7556"/>
    <w:rPr>
      <w:lang w:val="es-ES_tradnl"/>
    </w:rPr>
  </w:style>
  <w:style w:type="table" w:styleId="Tablaconcuadrcula">
    <w:name w:val="Table Grid"/>
    <w:basedOn w:val="Tablanormal"/>
    <w:uiPriority w:val="59"/>
    <w:rsid w:val="00B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 2"/>
    <w:basedOn w:val="Normal"/>
    <w:uiPriority w:val="99"/>
    <w:rsid w:val="008D508C"/>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8D508C"/>
    <w:rPr>
      <w:rFonts w:ascii="Arial" w:hAnsi="Arial" w:cs="Arial"/>
      <w:sz w:val="23"/>
      <w:szCs w:val="23"/>
    </w:rPr>
  </w:style>
  <w:style w:type="character" w:styleId="Refdecomentario">
    <w:name w:val="annotation reference"/>
    <w:basedOn w:val="Fuentedeprrafopredeter"/>
    <w:uiPriority w:val="99"/>
    <w:semiHidden/>
    <w:unhideWhenUsed/>
    <w:rsid w:val="00FF4B2F"/>
    <w:rPr>
      <w:sz w:val="16"/>
      <w:szCs w:val="16"/>
    </w:rPr>
  </w:style>
  <w:style w:type="paragraph" w:styleId="Textocomentario">
    <w:name w:val="annotation text"/>
    <w:basedOn w:val="Normal"/>
    <w:link w:val="TextocomentarioCar"/>
    <w:uiPriority w:val="99"/>
    <w:semiHidden/>
    <w:unhideWhenUsed/>
    <w:rsid w:val="00FF4B2F"/>
    <w:pPr>
      <w:spacing w:after="160" w:line="240" w:lineRule="auto"/>
    </w:pPr>
    <w:rPr>
      <w:sz w:val="20"/>
      <w:szCs w:val="20"/>
    </w:rPr>
  </w:style>
  <w:style w:type="character" w:customStyle="1" w:styleId="TextocomentarioCar">
    <w:name w:val="Texto comentario Car"/>
    <w:basedOn w:val="Fuentedeprrafopredeter"/>
    <w:link w:val="Textocomentario"/>
    <w:uiPriority w:val="99"/>
    <w:semiHidden/>
    <w:rsid w:val="00FF4B2F"/>
    <w:rPr>
      <w:sz w:val="20"/>
      <w:szCs w:val="20"/>
    </w:rPr>
  </w:style>
  <w:style w:type="paragraph" w:styleId="Textodeglobo">
    <w:name w:val="Balloon Text"/>
    <w:basedOn w:val="Normal"/>
    <w:link w:val="TextodegloboCar"/>
    <w:uiPriority w:val="99"/>
    <w:semiHidden/>
    <w:unhideWhenUsed/>
    <w:rsid w:val="00FF4B2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4B2F"/>
    <w:rPr>
      <w:rFonts w:ascii="Segoe UI" w:hAnsi="Segoe UI" w:cs="Segoe UI"/>
      <w:sz w:val="18"/>
      <w:szCs w:val="18"/>
      <w:lang w:val="es-ES_tradnl"/>
    </w:rPr>
  </w:style>
  <w:style w:type="paragraph" w:customStyle="1" w:styleId="corte4fondo">
    <w:name w:val="corte4 fondo"/>
    <w:basedOn w:val="Normal"/>
    <w:link w:val="corte4fondoCar1"/>
    <w:qFormat/>
    <w:rsid w:val="00056DB6"/>
    <w:pPr>
      <w:spacing w:after="0" w:line="360" w:lineRule="auto"/>
      <w:ind w:firstLine="709"/>
      <w:jc w:val="both"/>
    </w:pPr>
    <w:rPr>
      <w:rFonts w:ascii="Arial" w:eastAsia="Times New Roman" w:hAnsi="Arial" w:cs="Times New Roman"/>
      <w:sz w:val="30"/>
      <w:szCs w:val="20"/>
      <w:lang w:val="es-ES_tradnl" w:eastAsia="es-MX"/>
    </w:rPr>
  </w:style>
  <w:style w:type="character" w:customStyle="1" w:styleId="corte4fondoCar1">
    <w:name w:val="corte4 fondo Car1"/>
    <w:link w:val="corte4fondo"/>
    <w:rsid w:val="00056DB6"/>
    <w:rPr>
      <w:rFonts w:ascii="Arial" w:eastAsia="Times New Roman" w:hAnsi="Arial" w:cs="Times New Roman"/>
      <w:sz w:val="30"/>
      <w:szCs w:val="20"/>
      <w:lang w:val="es-ES_tradnl" w:eastAsia="es-MX"/>
    </w:rPr>
  </w:style>
  <w:style w:type="paragraph" w:styleId="Textonotapie">
    <w:name w:val="footnote text"/>
    <w:basedOn w:val="Normal"/>
    <w:link w:val="TextonotapieCar"/>
    <w:uiPriority w:val="99"/>
    <w:rsid w:val="008A48CB"/>
    <w:pPr>
      <w:spacing w:after="0" w:line="240" w:lineRule="auto"/>
    </w:pPr>
    <w:rPr>
      <w:rFonts w:ascii="Times New Roman" w:eastAsia="Times New Roman" w:hAnsi="Times New Roman" w:cs="Times New Roman"/>
      <w:sz w:val="20"/>
      <w:szCs w:val="20"/>
      <w:lang w:eastAsia="es-MX"/>
    </w:rPr>
  </w:style>
  <w:style w:type="character" w:customStyle="1" w:styleId="TextonotapieCar">
    <w:name w:val="Texto nota pie Car"/>
    <w:basedOn w:val="Fuentedeprrafopredeter"/>
    <w:link w:val="Textonotapie"/>
    <w:uiPriority w:val="99"/>
    <w:rsid w:val="008A48CB"/>
    <w:rPr>
      <w:rFonts w:ascii="Times New Roman" w:eastAsia="Times New Roman" w:hAnsi="Times New Roman" w:cs="Times New Roman"/>
      <w:sz w:val="20"/>
      <w:szCs w:val="20"/>
      <w:lang w:eastAsia="es-MX"/>
    </w:rPr>
  </w:style>
  <w:style w:type="character" w:styleId="Refdenotaalpie">
    <w:name w:val="footnote reference"/>
    <w:rsid w:val="008A48CB"/>
    <w:rPr>
      <w:vertAlign w:val="superscript"/>
    </w:rPr>
  </w:style>
  <w:style w:type="paragraph" w:customStyle="1" w:styleId="Footnote">
    <w:name w:val="Footnote"/>
    <w:basedOn w:val="Normal"/>
    <w:rsid w:val="008A48CB"/>
    <w:pPr>
      <w:suppressLineNumbers/>
      <w:suppressAutoHyphens/>
      <w:autoSpaceDN w:val="0"/>
      <w:spacing w:after="160" w:line="259" w:lineRule="auto"/>
      <w:ind w:left="283" w:hanging="283"/>
      <w:textAlignment w:val="baseline"/>
    </w:pPr>
    <w:rPr>
      <w:rFonts w:ascii="Calibri" w:eastAsia="SimSun" w:hAnsi="Calibri" w:cs="F"/>
      <w:kern w:val="3"/>
      <w:sz w:val="20"/>
      <w:szCs w:val="20"/>
    </w:rPr>
  </w:style>
  <w:style w:type="paragraph" w:styleId="NormalWeb">
    <w:name w:val="Normal (Web)"/>
    <w:basedOn w:val="Normal"/>
    <w:uiPriority w:val="99"/>
    <w:unhideWhenUsed/>
    <w:rsid w:val="008A48CB"/>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8A48CB"/>
    <w:rPr>
      <w:i/>
      <w:iCs/>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B58D9"/>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C74AC9"/>
  </w:style>
  <w:style w:type="paragraph" w:customStyle="1" w:styleId="Default">
    <w:name w:val="Default"/>
    <w:rsid w:val="004C17D2"/>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semiHidden/>
    <w:unhideWhenUsed/>
    <w:rsid w:val="004C17D2"/>
    <w:rPr>
      <w:color w:val="0000FF"/>
      <w:u w:val="single"/>
    </w:rPr>
  </w:style>
  <w:style w:type="character" w:customStyle="1" w:styleId="bold">
    <w:name w:val="bold"/>
    <w:basedOn w:val="Fuentedeprrafopredeter"/>
    <w:rsid w:val="00D31375"/>
  </w:style>
  <w:style w:type="character" w:customStyle="1" w:styleId="citation-0">
    <w:name w:val="citation-0"/>
    <w:basedOn w:val="Fuentedeprrafopredeter"/>
    <w:rsid w:val="00CF131F"/>
  </w:style>
  <w:style w:type="character" w:customStyle="1" w:styleId="citation-1">
    <w:name w:val="citation-1"/>
    <w:basedOn w:val="Fuentedeprrafopredeter"/>
    <w:rsid w:val="00CF131F"/>
  </w:style>
  <w:style w:type="character" w:customStyle="1" w:styleId="button-container">
    <w:name w:val="button-container"/>
    <w:basedOn w:val="Fuentedeprrafopredeter"/>
    <w:rsid w:val="00CF131F"/>
  </w:style>
  <w:style w:type="character" w:customStyle="1" w:styleId="citation-2">
    <w:name w:val="citation-2"/>
    <w:basedOn w:val="Fuentedeprrafopredeter"/>
    <w:rsid w:val="00CF131F"/>
  </w:style>
  <w:style w:type="character" w:customStyle="1" w:styleId="citation-3">
    <w:name w:val="citation-3"/>
    <w:basedOn w:val="Fuentedeprrafopredeter"/>
    <w:rsid w:val="00CF131F"/>
  </w:style>
  <w:style w:type="character" w:customStyle="1" w:styleId="citation-4">
    <w:name w:val="citation-4"/>
    <w:basedOn w:val="Fuentedeprrafopredeter"/>
    <w:rsid w:val="00CF131F"/>
  </w:style>
  <w:style w:type="character" w:customStyle="1" w:styleId="citation-5">
    <w:name w:val="citation-5"/>
    <w:basedOn w:val="Fuentedeprrafopredeter"/>
    <w:rsid w:val="00CF131F"/>
  </w:style>
  <w:style w:type="character" w:customStyle="1" w:styleId="Ttulo3Car">
    <w:name w:val="Título 3 Car"/>
    <w:basedOn w:val="Fuentedeprrafopredeter"/>
    <w:link w:val="Ttulo3"/>
    <w:uiPriority w:val="9"/>
    <w:semiHidden/>
    <w:rsid w:val="00CC7833"/>
    <w:rPr>
      <w:rFonts w:asciiTheme="majorHAnsi" w:eastAsiaTheme="majorEastAsia" w:hAnsiTheme="majorHAnsi" w:cstheme="majorBidi"/>
      <w:color w:val="243F60" w:themeColor="accent1" w:themeShade="7F"/>
      <w:sz w:val="24"/>
      <w:szCs w:val="24"/>
    </w:rPr>
  </w:style>
  <w:style w:type="paragraph" w:styleId="Revisin">
    <w:name w:val="Revision"/>
    <w:hidden/>
    <w:uiPriority w:val="99"/>
    <w:semiHidden/>
    <w:rsid w:val="00236D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374">
      <w:bodyDiv w:val="1"/>
      <w:marLeft w:val="0"/>
      <w:marRight w:val="0"/>
      <w:marTop w:val="0"/>
      <w:marBottom w:val="0"/>
      <w:divBdr>
        <w:top w:val="none" w:sz="0" w:space="0" w:color="auto"/>
        <w:left w:val="none" w:sz="0" w:space="0" w:color="auto"/>
        <w:bottom w:val="none" w:sz="0" w:space="0" w:color="auto"/>
        <w:right w:val="none" w:sz="0" w:space="0" w:color="auto"/>
      </w:divBdr>
    </w:div>
    <w:div w:id="271517558">
      <w:bodyDiv w:val="1"/>
      <w:marLeft w:val="0"/>
      <w:marRight w:val="0"/>
      <w:marTop w:val="0"/>
      <w:marBottom w:val="0"/>
      <w:divBdr>
        <w:top w:val="none" w:sz="0" w:space="0" w:color="auto"/>
        <w:left w:val="none" w:sz="0" w:space="0" w:color="auto"/>
        <w:bottom w:val="none" w:sz="0" w:space="0" w:color="auto"/>
        <w:right w:val="none" w:sz="0" w:space="0" w:color="auto"/>
      </w:divBdr>
    </w:div>
    <w:div w:id="678506321">
      <w:bodyDiv w:val="1"/>
      <w:marLeft w:val="0"/>
      <w:marRight w:val="0"/>
      <w:marTop w:val="0"/>
      <w:marBottom w:val="0"/>
      <w:divBdr>
        <w:top w:val="none" w:sz="0" w:space="0" w:color="auto"/>
        <w:left w:val="none" w:sz="0" w:space="0" w:color="auto"/>
        <w:bottom w:val="none" w:sz="0" w:space="0" w:color="auto"/>
        <w:right w:val="none" w:sz="0" w:space="0" w:color="auto"/>
      </w:divBdr>
    </w:div>
    <w:div w:id="732000770">
      <w:bodyDiv w:val="1"/>
      <w:marLeft w:val="0"/>
      <w:marRight w:val="0"/>
      <w:marTop w:val="0"/>
      <w:marBottom w:val="0"/>
      <w:divBdr>
        <w:top w:val="none" w:sz="0" w:space="0" w:color="auto"/>
        <w:left w:val="none" w:sz="0" w:space="0" w:color="auto"/>
        <w:bottom w:val="none" w:sz="0" w:space="0" w:color="auto"/>
        <w:right w:val="none" w:sz="0" w:space="0" w:color="auto"/>
      </w:divBdr>
      <w:divsChild>
        <w:div w:id="262154229">
          <w:marLeft w:val="1080"/>
          <w:marRight w:val="0"/>
          <w:marTop w:val="0"/>
          <w:marBottom w:val="101"/>
          <w:divBdr>
            <w:top w:val="none" w:sz="0" w:space="0" w:color="auto"/>
            <w:left w:val="none" w:sz="0" w:space="0" w:color="auto"/>
            <w:bottom w:val="none" w:sz="0" w:space="0" w:color="auto"/>
            <w:right w:val="none" w:sz="0" w:space="0" w:color="auto"/>
          </w:divBdr>
        </w:div>
        <w:div w:id="2138142523">
          <w:marLeft w:val="1080"/>
          <w:marRight w:val="0"/>
          <w:marTop w:val="0"/>
          <w:marBottom w:val="101"/>
          <w:divBdr>
            <w:top w:val="none" w:sz="0" w:space="0" w:color="auto"/>
            <w:left w:val="none" w:sz="0" w:space="0" w:color="auto"/>
            <w:bottom w:val="none" w:sz="0" w:space="0" w:color="auto"/>
            <w:right w:val="none" w:sz="0" w:space="0" w:color="auto"/>
          </w:divBdr>
        </w:div>
        <w:div w:id="727454126">
          <w:marLeft w:val="1080"/>
          <w:marRight w:val="0"/>
          <w:marTop w:val="0"/>
          <w:marBottom w:val="101"/>
          <w:divBdr>
            <w:top w:val="none" w:sz="0" w:space="0" w:color="auto"/>
            <w:left w:val="none" w:sz="0" w:space="0" w:color="auto"/>
            <w:bottom w:val="none" w:sz="0" w:space="0" w:color="auto"/>
            <w:right w:val="none" w:sz="0" w:space="0" w:color="auto"/>
          </w:divBdr>
        </w:div>
        <w:div w:id="1476676538">
          <w:marLeft w:val="1080"/>
          <w:marRight w:val="0"/>
          <w:marTop w:val="0"/>
          <w:marBottom w:val="101"/>
          <w:divBdr>
            <w:top w:val="none" w:sz="0" w:space="0" w:color="auto"/>
            <w:left w:val="none" w:sz="0" w:space="0" w:color="auto"/>
            <w:bottom w:val="none" w:sz="0" w:space="0" w:color="auto"/>
            <w:right w:val="none" w:sz="0" w:space="0" w:color="auto"/>
          </w:divBdr>
        </w:div>
      </w:divsChild>
    </w:div>
    <w:div w:id="740636157">
      <w:bodyDiv w:val="1"/>
      <w:marLeft w:val="0"/>
      <w:marRight w:val="0"/>
      <w:marTop w:val="0"/>
      <w:marBottom w:val="0"/>
      <w:divBdr>
        <w:top w:val="none" w:sz="0" w:space="0" w:color="auto"/>
        <w:left w:val="none" w:sz="0" w:space="0" w:color="auto"/>
        <w:bottom w:val="none" w:sz="0" w:space="0" w:color="auto"/>
        <w:right w:val="none" w:sz="0" w:space="0" w:color="auto"/>
      </w:divBdr>
    </w:div>
    <w:div w:id="872499068">
      <w:bodyDiv w:val="1"/>
      <w:marLeft w:val="0"/>
      <w:marRight w:val="0"/>
      <w:marTop w:val="0"/>
      <w:marBottom w:val="0"/>
      <w:divBdr>
        <w:top w:val="none" w:sz="0" w:space="0" w:color="auto"/>
        <w:left w:val="none" w:sz="0" w:space="0" w:color="auto"/>
        <w:bottom w:val="none" w:sz="0" w:space="0" w:color="auto"/>
        <w:right w:val="none" w:sz="0" w:space="0" w:color="auto"/>
      </w:divBdr>
    </w:div>
    <w:div w:id="915015134">
      <w:bodyDiv w:val="1"/>
      <w:marLeft w:val="0"/>
      <w:marRight w:val="0"/>
      <w:marTop w:val="0"/>
      <w:marBottom w:val="0"/>
      <w:divBdr>
        <w:top w:val="none" w:sz="0" w:space="0" w:color="auto"/>
        <w:left w:val="none" w:sz="0" w:space="0" w:color="auto"/>
        <w:bottom w:val="none" w:sz="0" w:space="0" w:color="auto"/>
        <w:right w:val="none" w:sz="0" w:space="0" w:color="auto"/>
      </w:divBdr>
    </w:div>
    <w:div w:id="1127502655">
      <w:bodyDiv w:val="1"/>
      <w:marLeft w:val="0"/>
      <w:marRight w:val="0"/>
      <w:marTop w:val="0"/>
      <w:marBottom w:val="0"/>
      <w:divBdr>
        <w:top w:val="none" w:sz="0" w:space="0" w:color="auto"/>
        <w:left w:val="none" w:sz="0" w:space="0" w:color="auto"/>
        <w:bottom w:val="none" w:sz="0" w:space="0" w:color="auto"/>
        <w:right w:val="none" w:sz="0" w:space="0" w:color="auto"/>
      </w:divBdr>
    </w:div>
    <w:div w:id="1276861113">
      <w:bodyDiv w:val="1"/>
      <w:marLeft w:val="0"/>
      <w:marRight w:val="0"/>
      <w:marTop w:val="0"/>
      <w:marBottom w:val="0"/>
      <w:divBdr>
        <w:top w:val="none" w:sz="0" w:space="0" w:color="auto"/>
        <w:left w:val="none" w:sz="0" w:space="0" w:color="auto"/>
        <w:bottom w:val="none" w:sz="0" w:space="0" w:color="auto"/>
        <w:right w:val="none" w:sz="0" w:space="0" w:color="auto"/>
      </w:divBdr>
    </w:div>
    <w:div w:id="1295331281">
      <w:bodyDiv w:val="1"/>
      <w:marLeft w:val="0"/>
      <w:marRight w:val="0"/>
      <w:marTop w:val="0"/>
      <w:marBottom w:val="0"/>
      <w:divBdr>
        <w:top w:val="none" w:sz="0" w:space="0" w:color="auto"/>
        <w:left w:val="none" w:sz="0" w:space="0" w:color="auto"/>
        <w:bottom w:val="none" w:sz="0" w:space="0" w:color="auto"/>
        <w:right w:val="none" w:sz="0" w:space="0" w:color="auto"/>
      </w:divBdr>
    </w:div>
    <w:div w:id="1374304713">
      <w:bodyDiv w:val="1"/>
      <w:marLeft w:val="0"/>
      <w:marRight w:val="0"/>
      <w:marTop w:val="0"/>
      <w:marBottom w:val="0"/>
      <w:divBdr>
        <w:top w:val="none" w:sz="0" w:space="0" w:color="auto"/>
        <w:left w:val="none" w:sz="0" w:space="0" w:color="auto"/>
        <w:bottom w:val="none" w:sz="0" w:space="0" w:color="auto"/>
        <w:right w:val="none" w:sz="0" w:space="0" w:color="auto"/>
      </w:divBdr>
      <w:divsChild>
        <w:div w:id="1925526278">
          <w:marLeft w:val="0"/>
          <w:marRight w:val="0"/>
          <w:marTop w:val="0"/>
          <w:marBottom w:val="101"/>
          <w:divBdr>
            <w:top w:val="none" w:sz="0" w:space="0" w:color="auto"/>
            <w:left w:val="none" w:sz="0" w:space="0" w:color="auto"/>
            <w:bottom w:val="none" w:sz="0" w:space="0" w:color="auto"/>
            <w:right w:val="none" w:sz="0" w:space="0" w:color="auto"/>
          </w:divBdr>
        </w:div>
        <w:div w:id="52119642">
          <w:marLeft w:val="1080"/>
          <w:marRight w:val="0"/>
          <w:marTop w:val="0"/>
          <w:marBottom w:val="101"/>
          <w:divBdr>
            <w:top w:val="none" w:sz="0" w:space="0" w:color="auto"/>
            <w:left w:val="none" w:sz="0" w:space="0" w:color="auto"/>
            <w:bottom w:val="none" w:sz="0" w:space="0" w:color="auto"/>
            <w:right w:val="none" w:sz="0" w:space="0" w:color="auto"/>
          </w:divBdr>
        </w:div>
        <w:div w:id="842087544">
          <w:marLeft w:val="1080"/>
          <w:marRight w:val="0"/>
          <w:marTop w:val="0"/>
          <w:marBottom w:val="101"/>
          <w:divBdr>
            <w:top w:val="none" w:sz="0" w:space="0" w:color="auto"/>
            <w:left w:val="none" w:sz="0" w:space="0" w:color="auto"/>
            <w:bottom w:val="none" w:sz="0" w:space="0" w:color="auto"/>
            <w:right w:val="none" w:sz="0" w:space="0" w:color="auto"/>
          </w:divBdr>
        </w:div>
        <w:div w:id="1805536749">
          <w:marLeft w:val="1080"/>
          <w:marRight w:val="0"/>
          <w:marTop w:val="0"/>
          <w:marBottom w:val="101"/>
          <w:divBdr>
            <w:top w:val="none" w:sz="0" w:space="0" w:color="auto"/>
            <w:left w:val="none" w:sz="0" w:space="0" w:color="auto"/>
            <w:bottom w:val="none" w:sz="0" w:space="0" w:color="auto"/>
            <w:right w:val="none" w:sz="0" w:space="0" w:color="auto"/>
          </w:divBdr>
        </w:div>
        <w:div w:id="337925865">
          <w:marLeft w:val="1080"/>
          <w:marRight w:val="0"/>
          <w:marTop w:val="0"/>
          <w:marBottom w:val="101"/>
          <w:divBdr>
            <w:top w:val="none" w:sz="0" w:space="0" w:color="auto"/>
            <w:left w:val="none" w:sz="0" w:space="0" w:color="auto"/>
            <w:bottom w:val="none" w:sz="0" w:space="0" w:color="auto"/>
            <w:right w:val="none" w:sz="0" w:space="0" w:color="auto"/>
          </w:divBdr>
        </w:div>
        <w:div w:id="1064333491">
          <w:marLeft w:val="1080"/>
          <w:marRight w:val="0"/>
          <w:marTop w:val="0"/>
          <w:marBottom w:val="101"/>
          <w:divBdr>
            <w:top w:val="none" w:sz="0" w:space="0" w:color="auto"/>
            <w:left w:val="none" w:sz="0" w:space="0" w:color="auto"/>
            <w:bottom w:val="none" w:sz="0" w:space="0" w:color="auto"/>
            <w:right w:val="none" w:sz="0" w:space="0" w:color="auto"/>
          </w:divBdr>
        </w:div>
        <w:div w:id="543174869">
          <w:marLeft w:val="1080"/>
          <w:marRight w:val="0"/>
          <w:marTop w:val="0"/>
          <w:marBottom w:val="101"/>
          <w:divBdr>
            <w:top w:val="none" w:sz="0" w:space="0" w:color="auto"/>
            <w:left w:val="none" w:sz="0" w:space="0" w:color="auto"/>
            <w:bottom w:val="none" w:sz="0" w:space="0" w:color="auto"/>
            <w:right w:val="none" w:sz="0" w:space="0" w:color="auto"/>
          </w:divBdr>
        </w:div>
        <w:div w:id="1746998739">
          <w:marLeft w:val="1080"/>
          <w:marRight w:val="0"/>
          <w:marTop w:val="0"/>
          <w:marBottom w:val="101"/>
          <w:divBdr>
            <w:top w:val="none" w:sz="0" w:space="0" w:color="auto"/>
            <w:left w:val="none" w:sz="0" w:space="0" w:color="auto"/>
            <w:bottom w:val="none" w:sz="0" w:space="0" w:color="auto"/>
            <w:right w:val="none" w:sz="0" w:space="0" w:color="auto"/>
          </w:divBdr>
        </w:div>
        <w:div w:id="1162621915">
          <w:marLeft w:val="1080"/>
          <w:marRight w:val="0"/>
          <w:marTop w:val="0"/>
          <w:marBottom w:val="101"/>
          <w:divBdr>
            <w:top w:val="none" w:sz="0" w:space="0" w:color="auto"/>
            <w:left w:val="none" w:sz="0" w:space="0" w:color="auto"/>
            <w:bottom w:val="none" w:sz="0" w:space="0" w:color="auto"/>
            <w:right w:val="none" w:sz="0" w:space="0" w:color="auto"/>
          </w:divBdr>
        </w:div>
        <w:div w:id="1980569870">
          <w:marLeft w:val="1080"/>
          <w:marRight w:val="0"/>
          <w:marTop w:val="0"/>
          <w:marBottom w:val="101"/>
          <w:divBdr>
            <w:top w:val="none" w:sz="0" w:space="0" w:color="auto"/>
            <w:left w:val="none" w:sz="0" w:space="0" w:color="auto"/>
            <w:bottom w:val="none" w:sz="0" w:space="0" w:color="auto"/>
            <w:right w:val="none" w:sz="0" w:space="0" w:color="auto"/>
          </w:divBdr>
        </w:div>
        <w:div w:id="714503247">
          <w:marLeft w:val="1080"/>
          <w:marRight w:val="0"/>
          <w:marTop w:val="0"/>
          <w:marBottom w:val="101"/>
          <w:divBdr>
            <w:top w:val="none" w:sz="0" w:space="0" w:color="auto"/>
            <w:left w:val="none" w:sz="0" w:space="0" w:color="auto"/>
            <w:bottom w:val="none" w:sz="0" w:space="0" w:color="auto"/>
            <w:right w:val="none" w:sz="0" w:space="0" w:color="auto"/>
          </w:divBdr>
        </w:div>
        <w:div w:id="576013029">
          <w:marLeft w:val="1080"/>
          <w:marRight w:val="0"/>
          <w:marTop w:val="0"/>
          <w:marBottom w:val="101"/>
          <w:divBdr>
            <w:top w:val="none" w:sz="0" w:space="0" w:color="auto"/>
            <w:left w:val="none" w:sz="0" w:space="0" w:color="auto"/>
            <w:bottom w:val="none" w:sz="0" w:space="0" w:color="auto"/>
            <w:right w:val="none" w:sz="0" w:space="0" w:color="auto"/>
          </w:divBdr>
        </w:div>
        <w:div w:id="1824007747">
          <w:marLeft w:val="1080"/>
          <w:marRight w:val="0"/>
          <w:marTop w:val="0"/>
          <w:marBottom w:val="101"/>
          <w:divBdr>
            <w:top w:val="none" w:sz="0" w:space="0" w:color="auto"/>
            <w:left w:val="none" w:sz="0" w:space="0" w:color="auto"/>
            <w:bottom w:val="none" w:sz="0" w:space="0" w:color="auto"/>
            <w:right w:val="none" w:sz="0" w:space="0" w:color="auto"/>
          </w:divBdr>
        </w:div>
        <w:div w:id="1982028931">
          <w:marLeft w:val="1080"/>
          <w:marRight w:val="0"/>
          <w:marTop w:val="0"/>
          <w:marBottom w:val="101"/>
          <w:divBdr>
            <w:top w:val="none" w:sz="0" w:space="0" w:color="auto"/>
            <w:left w:val="none" w:sz="0" w:space="0" w:color="auto"/>
            <w:bottom w:val="none" w:sz="0" w:space="0" w:color="auto"/>
            <w:right w:val="none" w:sz="0" w:space="0" w:color="auto"/>
          </w:divBdr>
        </w:div>
        <w:div w:id="736442243">
          <w:marLeft w:val="1080"/>
          <w:marRight w:val="0"/>
          <w:marTop w:val="0"/>
          <w:marBottom w:val="101"/>
          <w:divBdr>
            <w:top w:val="none" w:sz="0" w:space="0" w:color="auto"/>
            <w:left w:val="none" w:sz="0" w:space="0" w:color="auto"/>
            <w:bottom w:val="none" w:sz="0" w:space="0" w:color="auto"/>
            <w:right w:val="none" w:sz="0" w:space="0" w:color="auto"/>
          </w:divBdr>
        </w:div>
        <w:div w:id="847908975">
          <w:marLeft w:val="720"/>
          <w:marRight w:val="0"/>
          <w:marTop w:val="0"/>
          <w:marBottom w:val="101"/>
          <w:divBdr>
            <w:top w:val="none" w:sz="0" w:space="0" w:color="auto"/>
            <w:left w:val="none" w:sz="0" w:space="0" w:color="auto"/>
            <w:bottom w:val="none" w:sz="0" w:space="0" w:color="auto"/>
            <w:right w:val="none" w:sz="0" w:space="0" w:color="auto"/>
          </w:divBdr>
        </w:div>
        <w:div w:id="1854951519">
          <w:marLeft w:val="720"/>
          <w:marRight w:val="0"/>
          <w:marTop w:val="0"/>
          <w:marBottom w:val="101"/>
          <w:divBdr>
            <w:top w:val="none" w:sz="0" w:space="0" w:color="auto"/>
            <w:left w:val="none" w:sz="0" w:space="0" w:color="auto"/>
            <w:bottom w:val="none" w:sz="0" w:space="0" w:color="auto"/>
            <w:right w:val="none" w:sz="0" w:space="0" w:color="auto"/>
          </w:divBdr>
        </w:div>
        <w:div w:id="1627420596">
          <w:marLeft w:val="720"/>
          <w:marRight w:val="0"/>
          <w:marTop w:val="0"/>
          <w:marBottom w:val="101"/>
          <w:divBdr>
            <w:top w:val="none" w:sz="0" w:space="0" w:color="auto"/>
            <w:left w:val="none" w:sz="0" w:space="0" w:color="auto"/>
            <w:bottom w:val="none" w:sz="0" w:space="0" w:color="auto"/>
            <w:right w:val="none" w:sz="0" w:space="0" w:color="auto"/>
          </w:divBdr>
        </w:div>
        <w:div w:id="1886789823">
          <w:marLeft w:val="720"/>
          <w:marRight w:val="0"/>
          <w:marTop w:val="0"/>
          <w:marBottom w:val="101"/>
          <w:divBdr>
            <w:top w:val="none" w:sz="0" w:space="0" w:color="auto"/>
            <w:left w:val="none" w:sz="0" w:space="0" w:color="auto"/>
            <w:bottom w:val="none" w:sz="0" w:space="0" w:color="auto"/>
            <w:right w:val="none" w:sz="0" w:space="0" w:color="auto"/>
          </w:divBdr>
        </w:div>
      </w:divsChild>
    </w:div>
    <w:div w:id="1545866136">
      <w:bodyDiv w:val="1"/>
      <w:marLeft w:val="0"/>
      <w:marRight w:val="0"/>
      <w:marTop w:val="0"/>
      <w:marBottom w:val="0"/>
      <w:divBdr>
        <w:top w:val="none" w:sz="0" w:space="0" w:color="auto"/>
        <w:left w:val="none" w:sz="0" w:space="0" w:color="auto"/>
        <w:bottom w:val="none" w:sz="0" w:space="0" w:color="auto"/>
        <w:right w:val="none" w:sz="0" w:space="0" w:color="auto"/>
      </w:divBdr>
    </w:div>
    <w:div w:id="1659262193">
      <w:bodyDiv w:val="1"/>
      <w:marLeft w:val="0"/>
      <w:marRight w:val="0"/>
      <w:marTop w:val="0"/>
      <w:marBottom w:val="0"/>
      <w:divBdr>
        <w:top w:val="none" w:sz="0" w:space="0" w:color="auto"/>
        <w:left w:val="none" w:sz="0" w:space="0" w:color="auto"/>
        <w:bottom w:val="none" w:sz="0" w:space="0" w:color="auto"/>
        <w:right w:val="none" w:sz="0" w:space="0" w:color="auto"/>
      </w:divBdr>
    </w:div>
    <w:div w:id="1796868638">
      <w:bodyDiv w:val="1"/>
      <w:marLeft w:val="0"/>
      <w:marRight w:val="0"/>
      <w:marTop w:val="0"/>
      <w:marBottom w:val="0"/>
      <w:divBdr>
        <w:top w:val="none" w:sz="0" w:space="0" w:color="auto"/>
        <w:left w:val="none" w:sz="0" w:space="0" w:color="auto"/>
        <w:bottom w:val="none" w:sz="0" w:space="0" w:color="auto"/>
        <w:right w:val="none" w:sz="0" w:space="0" w:color="auto"/>
      </w:divBdr>
    </w:div>
    <w:div w:id="179852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ACBE3-30DA-4F49-8324-8C7378F01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1246</Words>
  <Characters>6859</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Sofia Hernández;fduran</dc:creator>
  <cp:lastModifiedBy>Tercera Sala</cp:lastModifiedBy>
  <cp:revision>8</cp:revision>
  <cp:lastPrinted>2026-08-24T15:33:00Z</cp:lastPrinted>
  <dcterms:created xsi:type="dcterms:W3CDTF">2026-08-19T20:02:00Z</dcterms:created>
  <dcterms:modified xsi:type="dcterms:W3CDTF">2026-08-24T15:33:00Z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9d98f65e-a661-46f5-a65c-aa47c114b0ac</vt:lpwstr>
  </property>
</Properties>
</file>