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76CA13C5"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4D5EF3">
        <w:rPr>
          <w:rFonts w:ascii="Arial" w:hAnsi="Arial" w:cs="Arial"/>
          <w:b/>
          <w:sz w:val="26"/>
          <w:szCs w:val="26"/>
        </w:rPr>
        <w:t>062</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6D6C2047"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Pr="00007A1E">
        <w:rPr>
          <w:rFonts w:ascii="Arial" w:hAnsi="Arial" w:cs="Arial"/>
          <w:sz w:val="24"/>
          <w:szCs w:val="24"/>
        </w:rPr>
        <w:t>aprueba</w:t>
      </w:r>
      <w:r w:rsidR="004A1700">
        <w:rPr>
          <w:rFonts w:ascii="Arial" w:hAnsi="Arial" w:cs="Arial"/>
          <w:sz w:val="24"/>
          <w:szCs w:val="24"/>
        </w:rPr>
        <w:t>n</w:t>
      </w:r>
      <w:r w:rsidR="00F82B1B" w:rsidRPr="00007A1E">
        <w:rPr>
          <w:rFonts w:ascii="Arial" w:hAnsi="Arial" w:cs="Arial"/>
          <w:sz w:val="24"/>
          <w:szCs w:val="24"/>
        </w:rPr>
        <w:t xml:space="preserve"> </w:t>
      </w:r>
      <w:r w:rsidR="003C2E5D" w:rsidRPr="00007A1E">
        <w:rPr>
          <w:rFonts w:ascii="Arial" w:hAnsi="Arial" w:cs="Arial"/>
          <w:sz w:val="24"/>
          <w:szCs w:val="24"/>
        </w:rPr>
        <w:t>nombramiento</w:t>
      </w:r>
      <w:r w:rsidR="004A1700">
        <w:rPr>
          <w:rFonts w:ascii="Arial" w:hAnsi="Arial" w:cs="Arial"/>
          <w:sz w:val="24"/>
          <w:szCs w:val="24"/>
        </w:rPr>
        <w:t>s</w:t>
      </w:r>
      <w:r w:rsidR="00AB5FD3" w:rsidRPr="00007A1E">
        <w:rPr>
          <w:rFonts w:ascii="Arial" w:hAnsi="Arial" w:cs="Arial"/>
          <w:sz w:val="24"/>
          <w:szCs w:val="24"/>
        </w:rPr>
        <w:t xml:space="preserve"> </w:t>
      </w:r>
      <w:r w:rsidR="002C4B6A" w:rsidRPr="00007A1E">
        <w:rPr>
          <w:rFonts w:ascii="Arial" w:hAnsi="Arial" w:cs="Arial"/>
          <w:sz w:val="24"/>
          <w:szCs w:val="24"/>
        </w:rPr>
        <w:t>de personal</w:t>
      </w:r>
      <w:r w:rsidR="007A3416" w:rsidRPr="00007A1E">
        <w:rPr>
          <w:rFonts w:ascii="Arial" w:hAnsi="Arial" w:cs="Arial"/>
          <w:sz w:val="24"/>
          <w:szCs w:val="24"/>
        </w:rPr>
        <w:t>.</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106C9763" w:rsidR="005249A2" w:rsidRPr="005249A2" w:rsidRDefault="00DE50C5" w:rsidP="005249A2">
      <w:pPr>
        <w:spacing w:after="0" w:line="360" w:lineRule="auto"/>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5249A2" w:rsidRPr="005249A2">
        <w:rPr>
          <w:rFonts w:ascii="Arial" w:hAnsi="Arial" w:cs="Arial"/>
          <w:sz w:val="24"/>
          <w:szCs w:val="24"/>
        </w:rPr>
        <w:t>aprueba</w:t>
      </w:r>
      <w:r w:rsidR="004A1700">
        <w:rPr>
          <w:rFonts w:ascii="Arial" w:hAnsi="Arial" w:cs="Arial"/>
          <w:sz w:val="24"/>
          <w:szCs w:val="24"/>
        </w:rPr>
        <w:t>n</w:t>
      </w:r>
      <w:r w:rsidR="005249A2" w:rsidRPr="005249A2">
        <w:rPr>
          <w:rFonts w:ascii="Arial" w:hAnsi="Arial" w:cs="Arial"/>
          <w:sz w:val="24"/>
          <w:szCs w:val="24"/>
        </w:rPr>
        <w:t xml:space="preserve"> nombramiento</w:t>
      </w:r>
      <w:r w:rsidR="004A1700">
        <w:rPr>
          <w:rFonts w:ascii="Arial" w:hAnsi="Arial" w:cs="Arial"/>
          <w:sz w:val="24"/>
          <w:szCs w:val="24"/>
        </w:rPr>
        <w:t>s</w:t>
      </w:r>
      <w:r w:rsidR="005249A2" w:rsidRPr="005249A2">
        <w:rPr>
          <w:rFonts w:ascii="Arial" w:hAnsi="Arial" w:cs="Arial"/>
          <w:sz w:val="24"/>
          <w:szCs w:val="24"/>
        </w:rPr>
        <w:t xml:space="preserve"> de personal</w:t>
      </w:r>
      <w:r w:rsidR="005249A2">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EF2DAB">
      <w:pPr>
        <w:spacing w:after="0" w:line="360" w:lineRule="auto"/>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4295E">
      <w:pPr>
        <w:spacing w:after="0" w:line="360" w:lineRule="auto"/>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4C1ADBBF" w:rsidR="00802A7A" w:rsidRDefault="009B4CF4" w:rsidP="0064295E">
      <w:pPr>
        <w:spacing w:after="0" w:line="360" w:lineRule="auto"/>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 xml:space="preserve">En términos de lo que establece el artículo 14 de la Ley Orgánica del Tribunal </w:t>
      </w:r>
      <w:r w:rsidR="00493886">
        <w:rPr>
          <w:rFonts w:ascii="Arial" w:hAnsi="Arial" w:cs="Arial"/>
          <w:bCs/>
          <w:sz w:val="24"/>
          <w:szCs w:val="24"/>
        </w:rPr>
        <w:t xml:space="preserve">Estatal </w:t>
      </w:r>
      <w:r w:rsidR="00BA2D67">
        <w:rPr>
          <w:rFonts w:ascii="Arial" w:hAnsi="Arial" w:cs="Arial"/>
          <w:bCs/>
          <w:sz w:val="24"/>
          <w:szCs w:val="24"/>
        </w:rPr>
        <w:t>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630E7EE4" w14:textId="09C597E6" w:rsidR="00802A7A" w:rsidRDefault="00802A7A" w:rsidP="0064295E">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313CB210" w14:textId="77777777" w:rsidR="004C0A54" w:rsidRPr="004C0A54" w:rsidRDefault="004C0A54" w:rsidP="004C0A54">
      <w:pPr>
        <w:pStyle w:val="Prrafodelista"/>
        <w:spacing w:after="0" w:line="360" w:lineRule="auto"/>
        <w:jc w:val="both"/>
        <w:rPr>
          <w:rFonts w:ascii="Arial" w:hAnsi="Arial" w:cs="Arial"/>
          <w:bCs/>
          <w:sz w:val="24"/>
          <w:szCs w:val="24"/>
        </w:rPr>
      </w:pPr>
    </w:p>
    <w:p w14:paraId="31CB7477" w14:textId="7C70D954" w:rsidR="00641723" w:rsidRPr="007A0D81" w:rsidRDefault="00083C9F" w:rsidP="00641723">
      <w:pPr>
        <w:spacing w:after="0" w:line="360" w:lineRule="auto"/>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El artículo 9 de la Ley Orgánica del Tribunal Estatal de Justicia Administrativa indica que el Pleno se integrará por la totalidad de las Magistraturas 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55415EBD" w14:textId="3D11ADFE" w:rsidR="000B73D8" w:rsidRDefault="000A0E44" w:rsidP="000B73D8">
      <w:pPr>
        <w:spacing w:before="100" w:beforeAutospacing="1" w:after="100" w:afterAutospacing="1" w:line="360" w:lineRule="auto"/>
        <w:jc w:val="both"/>
        <w:rPr>
          <w:rFonts w:ascii="Arial" w:hAnsi="Arial" w:cs="Arial"/>
          <w:b/>
          <w:sz w:val="24"/>
          <w:szCs w:val="24"/>
        </w:rPr>
      </w:pPr>
      <w:r>
        <w:rPr>
          <w:rFonts w:ascii="Arial" w:hAnsi="Arial" w:cs="Arial"/>
          <w:b/>
          <w:sz w:val="24"/>
          <w:szCs w:val="24"/>
        </w:rPr>
        <w:t xml:space="preserve">VI. </w:t>
      </w:r>
      <w:r w:rsidR="000B73D8">
        <w:rPr>
          <w:rFonts w:ascii="Arial" w:hAnsi="Arial" w:cs="Arial"/>
          <w:b/>
          <w:bCs/>
          <w:sz w:val="24"/>
          <w:szCs w:val="24"/>
        </w:rPr>
        <w:t>Relación de nombramientos</w:t>
      </w:r>
      <w:r w:rsidR="00C63B26">
        <w:rPr>
          <w:rFonts w:ascii="Arial" w:hAnsi="Arial" w:cs="Arial"/>
          <w:b/>
          <w:bCs/>
          <w:sz w:val="24"/>
          <w:szCs w:val="24"/>
        </w:rPr>
        <w:t>.</w:t>
      </w:r>
    </w:p>
    <w:p w14:paraId="04CB009E" w14:textId="77777777" w:rsidR="004D5EF3" w:rsidRPr="004D5EF3" w:rsidRDefault="004D5EF3" w:rsidP="004D5EF3">
      <w:pPr>
        <w:spacing w:before="100" w:beforeAutospacing="1" w:after="100" w:afterAutospacing="1" w:line="360" w:lineRule="auto"/>
        <w:ind w:firstLine="708"/>
        <w:jc w:val="both"/>
        <w:rPr>
          <w:rFonts w:ascii="Arial" w:hAnsi="Arial" w:cs="Arial"/>
          <w:bCs/>
          <w:sz w:val="24"/>
          <w:szCs w:val="24"/>
        </w:rPr>
      </w:pPr>
      <w:r w:rsidRPr="004D5EF3">
        <w:rPr>
          <w:rFonts w:ascii="Arial" w:hAnsi="Arial" w:cs="Arial"/>
          <w:bCs/>
          <w:sz w:val="24"/>
          <w:szCs w:val="24"/>
        </w:rPr>
        <w:t>Mediante oficios TEJA/S4/147/2026-A y TEJA/S4/146/2026-A, de veintiséis de agosto del año en curso, el Magistrado titular de la Cuarta Sala Unitaria Especializada en Materia de Responsabilidades Administrativas, solicitó los nombramientos de personal que se indican en la tabla siguiente:</w:t>
      </w:r>
    </w:p>
    <w:tbl>
      <w:tblPr>
        <w:tblStyle w:val="Tablaconcuadrcula"/>
        <w:tblW w:w="0" w:type="auto"/>
        <w:tblLook w:val="04A0" w:firstRow="1" w:lastRow="0" w:firstColumn="1" w:lastColumn="0" w:noHBand="0" w:noVBand="1"/>
      </w:tblPr>
      <w:tblGrid>
        <w:gridCol w:w="2942"/>
        <w:gridCol w:w="2943"/>
        <w:gridCol w:w="2943"/>
      </w:tblGrid>
      <w:tr w:rsidR="004D5EF3" w:rsidRPr="00297128" w14:paraId="2B49BFDE" w14:textId="77777777" w:rsidTr="000C3CB8">
        <w:tc>
          <w:tcPr>
            <w:tcW w:w="2942" w:type="dxa"/>
            <w:shd w:val="pct20" w:color="auto" w:fill="auto"/>
          </w:tcPr>
          <w:p w14:paraId="7AE34F1D"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Pr>
                <w:rFonts w:ascii="Arial" w:hAnsi="Arial" w:cs="Arial"/>
                <w:b/>
                <w:sz w:val="24"/>
                <w:szCs w:val="24"/>
              </w:rPr>
              <w:t>Nombre</w:t>
            </w:r>
          </w:p>
        </w:tc>
        <w:tc>
          <w:tcPr>
            <w:tcW w:w="2943" w:type="dxa"/>
            <w:shd w:val="pct20" w:color="auto" w:fill="auto"/>
          </w:tcPr>
          <w:p w14:paraId="7D5F01B2"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sidRPr="00297128">
              <w:rPr>
                <w:rFonts w:ascii="Arial" w:hAnsi="Arial" w:cs="Arial"/>
                <w:b/>
                <w:sz w:val="24"/>
                <w:szCs w:val="24"/>
              </w:rPr>
              <w:t>Cargo</w:t>
            </w:r>
          </w:p>
        </w:tc>
        <w:tc>
          <w:tcPr>
            <w:tcW w:w="2943" w:type="dxa"/>
            <w:shd w:val="pct20" w:color="auto" w:fill="auto"/>
          </w:tcPr>
          <w:p w14:paraId="40D0F4BD"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Pr>
                <w:rFonts w:ascii="Arial" w:hAnsi="Arial" w:cs="Arial"/>
                <w:b/>
                <w:sz w:val="24"/>
                <w:szCs w:val="24"/>
              </w:rPr>
              <w:t>Temporalidad</w:t>
            </w:r>
          </w:p>
        </w:tc>
      </w:tr>
      <w:tr w:rsidR="004D5EF3" w:rsidRPr="00297128" w14:paraId="3B004348" w14:textId="77777777" w:rsidTr="000C3CB8">
        <w:tc>
          <w:tcPr>
            <w:tcW w:w="2942" w:type="dxa"/>
          </w:tcPr>
          <w:p w14:paraId="47526CE2" w14:textId="77777777" w:rsidR="004D5EF3" w:rsidRPr="00CE71E8" w:rsidRDefault="004D5EF3"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 xml:space="preserve">Fernanda Robledo Uranga </w:t>
            </w:r>
          </w:p>
        </w:tc>
        <w:tc>
          <w:tcPr>
            <w:tcW w:w="2943" w:type="dxa"/>
          </w:tcPr>
          <w:p w14:paraId="4027EDA6" w14:textId="77777777" w:rsidR="004D5EF3" w:rsidRPr="00F37822" w:rsidRDefault="004D5EF3" w:rsidP="000C3CB8">
            <w:pPr>
              <w:spacing w:before="100" w:beforeAutospacing="1" w:after="100" w:afterAutospacing="1" w:line="240" w:lineRule="auto"/>
              <w:jc w:val="both"/>
              <w:rPr>
                <w:rFonts w:ascii="Arial" w:hAnsi="Arial" w:cs="Arial"/>
                <w:sz w:val="21"/>
                <w:szCs w:val="21"/>
              </w:rPr>
            </w:pPr>
            <w:r>
              <w:rPr>
                <w:rFonts w:ascii="Arial" w:eastAsia="Calibri" w:hAnsi="Arial" w:cs="Arial"/>
                <w:sz w:val="21"/>
                <w:szCs w:val="21"/>
              </w:rPr>
              <w:t>Actuaria adscrita a la Cuarta</w:t>
            </w:r>
            <w:r w:rsidRPr="00162BBA">
              <w:rPr>
                <w:rFonts w:ascii="Arial" w:eastAsia="Calibri" w:hAnsi="Arial" w:cs="Arial"/>
                <w:sz w:val="21"/>
                <w:szCs w:val="21"/>
              </w:rPr>
              <w:t xml:space="preserve"> Sala Unitaria Especializada en Materia de Responsabilidades Administrativas</w:t>
            </w:r>
            <w:r>
              <w:rPr>
                <w:rFonts w:ascii="Arial" w:eastAsia="Calibri" w:hAnsi="Arial" w:cs="Arial"/>
                <w:sz w:val="21"/>
                <w:szCs w:val="21"/>
              </w:rPr>
              <w:t xml:space="preserve">.  </w:t>
            </w:r>
          </w:p>
        </w:tc>
        <w:tc>
          <w:tcPr>
            <w:tcW w:w="2943" w:type="dxa"/>
          </w:tcPr>
          <w:p w14:paraId="56D4C116" w14:textId="77777777" w:rsidR="004D5EF3" w:rsidRPr="00297128" w:rsidRDefault="004D5EF3" w:rsidP="000C3CB8">
            <w:pPr>
              <w:spacing w:before="100" w:beforeAutospacing="1" w:after="100" w:afterAutospacing="1" w:line="240" w:lineRule="auto"/>
              <w:jc w:val="both"/>
              <w:rPr>
                <w:rFonts w:ascii="Arial" w:hAnsi="Arial" w:cs="Arial"/>
                <w:bCs/>
                <w:sz w:val="21"/>
                <w:szCs w:val="21"/>
              </w:rPr>
            </w:pPr>
            <w:r w:rsidRPr="00795333">
              <w:rPr>
                <w:rFonts w:ascii="Arial" w:eastAsia="Calibri" w:hAnsi="Arial" w:cs="Arial"/>
                <w:b/>
                <w:bCs/>
                <w:sz w:val="21"/>
                <w:szCs w:val="21"/>
              </w:rPr>
              <w:t>Provisional</w:t>
            </w:r>
            <w:r w:rsidRPr="00484B9E">
              <w:rPr>
                <w:rFonts w:ascii="Arial" w:eastAsia="Calibri" w:hAnsi="Arial" w:cs="Arial"/>
                <w:sz w:val="21"/>
                <w:szCs w:val="21"/>
              </w:rPr>
              <w:t>,</w:t>
            </w:r>
            <w:r>
              <w:rPr>
                <w:rFonts w:ascii="Arial" w:eastAsia="Calibri" w:hAnsi="Arial" w:cs="Arial"/>
                <w:sz w:val="21"/>
                <w:szCs w:val="21"/>
              </w:rPr>
              <w:t xml:space="preserve"> </w:t>
            </w:r>
            <w:r w:rsidRPr="0068339E">
              <w:rPr>
                <w:rFonts w:ascii="Arial" w:eastAsia="Calibri" w:hAnsi="Arial" w:cs="Arial"/>
                <w:sz w:val="21"/>
                <w:szCs w:val="21"/>
              </w:rPr>
              <w:t xml:space="preserve">a partir del </w:t>
            </w:r>
            <w:r>
              <w:rPr>
                <w:rFonts w:ascii="Arial" w:eastAsia="Calibri" w:hAnsi="Arial" w:cs="Arial"/>
                <w:sz w:val="21"/>
                <w:szCs w:val="21"/>
              </w:rPr>
              <w:t>primero</w:t>
            </w:r>
            <w:r w:rsidRPr="0068339E">
              <w:rPr>
                <w:rFonts w:ascii="Arial" w:eastAsia="Calibri" w:hAnsi="Arial" w:cs="Arial"/>
                <w:sz w:val="21"/>
                <w:szCs w:val="21"/>
              </w:rPr>
              <w:t xml:space="preserve"> de </w:t>
            </w:r>
            <w:r>
              <w:rPr>
                <w:rFonts w:ascii="Arial" w:eastAsia="Calibri" w:hAnsi="Arial" w:cs="Arial"/>
                <w:sz w:val="21"/>
                <w:szCs w:val="21"/>
              </w:rPr>
              <w:t>septiembre</w:t>
            </w:r>
            <w:r w:rsidRPr="0068339E">
              <w:rPr>
                <w:rFonts w:ascii="Arial" w:eastAsia="Calibri" w:hAnsi="Arial" w:cs="Arial"/>
                <w:sz w:val="21"/>
                <w:szCs w:val="21"/>
              </w:rPr>
              <w:t xml:space="preserve"> de dos mil veintiséis y hasta el </w:t>
            </w:r>
            <w:r>
              <w:rPr>
                <w:rFonts w:ascii="Arial" w:eastAsia="Calibri" w:hAnsi="Arial" w:cs="Arial"/>
                <w:sz w:val="21"/>
                <w:szCs w:val="21"/>
              </w:rPr>
              <w:t>treinta y uno de diciembre</w:t>
            </w:r>
            <w:r w:rsidRPr="0068339E">
              <w:rPr>
                <w:rFonts w:ascii="Arial" w:eastAsia="Calibri" w:hAnsi="Arial" w:cs="Arial"/>
                <w:sz w:val="21"/>
                <w:szCs w:val="21"/>
              </w:rPr>
              <w:t xml:space="preserve"> de dos mil veintiséis</w:t>
            </w:r>
            <w:r>
              <w:rPr>
                <w:rFonts w:ascii="Arial" w:eastAsia="Calibri" w:hAnsi="Arial" w:cs="Arial"/>
                <w:sz w:val="21"/>
                <w:szCs w:val="21"/>
              </w:rPr>
              <w:t xml:space="preserve">. </w:t>
            </w:r>
          </w:p>
        </w:tc>
      </w:tr>
      <w:tr w:rsidR="004D5EF3" w:rsidRPr="00297128" w14:paraId="4B539DF5" w14:textId="77777777" w:rsidTr="000C3CB8">
        <w:tc>
          <w:tcPr>
            <w:tcW w:w="2942" w:type="dxa"/>
          </w:tcPr>
          <w:p w14:paraId="1421F647" w14:textId="77777777" w:rsidR="004D5EF3" w:rsidRPr="00CE71E8" w:rsidRDefault="004D5EF3"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 xml:space="preserve">Jesús Javier Torres Jurado  </w:t>
            </w:r>
          </w:p>
        </w:tc>
        <w:tc>
          <w:tcPr>
            <w:tcW w:w="2943" w:type="dxa"/>
          </w:tcPr>
          <w:p w14:paraId="75F1C274" w14:textId="77777777" w:rsidR="004D5EF3" w:rsidRPr="00F37822" w:rsidRDefault="004D5EF3" w:rsidP="000C3CB8">
            <w:pPr>
              <w:spacing w:before="100" w:beforeAutospacing="1" w:after="100" w:afterAutospacing="1" w:line="240" w:lineRule="auto"/>
              <w:jc w:val="both"/>
              <w:rPr>
                <w:rFonts w:ascii="Arial" w:hAnsi="Arial" w:cs="Arial"/>
                <w:sz w:val="21"/>
                <w:szCs w:val="21"/>
              </w:rPr>
            </w:pPr>
            <w:bookmarkStart w:id="1" w:name="_Hlk230866782"/>
            <w:r>
              <w:rPr>
                <w:rFonts w:ascii="Arial" w:eastAsia="Calibri" w:hAnsi="Arial" w:cs="Arial"/>
                <w:sz w:val="21"/>
                <w:szCs w:val="21"/>
              </w:rPr>
              <w:t xml:space="preserve">Oficial jurisdiccional </w:t>
            </w:r>
            <w:bookmarkEnd w:id="1"/>
            <w:r>
              <w:rPr>
                <w:rFonts w:ascii="Arial" w:eastAsia="Calibri" w:hAnsi="Arial" w:cs="Arial"/>
                <w:sz w:val="21"/>
                <w:szCs w:val="21"/>
              </w:rPr>
              <w:t>adscrito a la Cuarta</w:t>
            </w:r>
            <w:r w:rsidRPr="00162BBA">
              <w:rPr>
                <w:rFonts w:ascii="Arial" w:eastAsia="Calibri" w:hAnsi="Arial" w:cs="Arial"/>
                <w:sz w:val="21"/>
                <w:szCs w:val="21"/>
              </w:rPr>
              <w:t xml:space="preserve"> Sala Unitaria Especializada en Materia de Responsabilidades Administrativas</w:t>
            </w:r>
            <w:r>
              <w:rPr>
                <w:rFonts w:ascii="Arial" w:eastAsia="Calibri" w:hAnsi="Arial" w:cs="Arial"/>
                <w:sz w:val="21"/>
                <w:szCs w:val="21"/>
              </w:rPr>
              <w:t xml:space="preserve">.  </w:t>
            </w:r>
          </w:p>
        </w:tc>
        <w:tc>
          <w:tcPr>
            <w:tcW w:w="2943" w:type="dxa"/>
          </w:tcPr>
          <w:p w14:paraId="56BDD2FA" w14:textId="77777777" w:rsidR="004D5EF3" w:rsidRPr="00297128" w:rsidRDefault="004D5EF3" w:rsidP="000C3CB8">
            <w:pPr>
              <w:spacing w:before="100" w:beforeAutospacing="1" w:after="100" w:afterAutospacing="1" w:line="240" w:lineRule="auto"/>
              <w:jc w:val="both"/>
              <w:rPr>
                <w:rFonts w:ascii="Arial" w:hAnsi="Arial" w:cs="Arial"/>
                <w:bCs/>
                <w:sz w:val="21"/>
                <w:szCs w:val="21"/>
              </w:rPr>
            </w:pPr>
            <w:r w:rsidRPr="00795333">
              <w:rPr>
                <w:rFonts w:ascii="Arial" w:eastAsia="Calibri" w:hAnsi="Arial" w:cs="Arial"/>
                <w:b/>
                <w:bCs/>
                <w:sz w:val="21"/>
                <w:szCs w:val="21"/>
              </w:rPr>
              <w:t>Provisional</w:t>
            </w:r>
            <w:r w:rsidRPr="00484B9E">
              <w:rPr>
                <w:rFonts w:ascii="Arial" w:eastAsia="Calibri" w:hAnsi="Arial" w:cs="Arial"/>
                <w:sz w:val="21"/>
                <w:szCs w:val="21"/>
              </w:rPr>
              <w:t>,</w:t>
            </w:r>
            <w:r>
              <w:rPr>
                <w:rFonts w:ascii="Arial" w:eastAsia="Calibri" w:hAnsi="Arial" w:cs="Arial"/>
                <w:sz w:val="21"/>
                <w:szCs w:val="21"/>
              </w:rPr>
              <w:t xml:space="preserve"> </w:t>
            </w:r>
            <w:r w:rsidRPr="0068339E">
              <w:rPr>
                <w:rFonts w:ascii="Arial" w:eastAsia="Calibri" w:hAnsi="Arial" w:cs="Arial"/>
                <w:sz w:val="21"/>
                <w:szCs w:val="21"/>
              </w:rPr>
              <w:t xml:space="preserve">a partir del </w:t>
            </w:r>
            <w:r>
              <w:rPr>
                <w:rFonts w:ascii="Arial" w:eastAsia="Calibri" w:hAnsi="Arial" w:cs="Arial"/>
                <w:sz w:val="21"/>
                <w:szCs w:val="21"/>
              </w:rPr>
              <w:t>primero</w:t>
            </w:r>
            <w:r w:rsidRPr="0068339E">
              <w:rPr>
                <w:rFonts w:ascii="Arial" w:eastAsia="Calibri" w:hAnsi="Arial" w:cs="Arial"/>
                <w:sz w:val="21"/>
                <w:szCs w:val="21"/>
              </w:rPr>
              <w:t xml:space="preserve"> de </w:t>
            </w:r>
            <w:r>
              <w:rPr>
                <w:rFonts w:ascii="Arial" w:eastAsia="Calibri" w:hAnsi="Arial" w:cs="Arial"/>
                <w:sz w:val="21"/>
                <w:szCs w:val="21"/>
              </w:rPr>
              <w:t>septiembre</w:t>
            </w:r>
            <w:r w:rsidRPr="0068339E">
              <w:rPr>
                <w:rFonts w:ascii="Arial" w:eastAsia="Calibri" w:hAnsi="Arial" w:cs="Arial"/>
                <w:sz w:val="21"/>
                <w:szCs w:val="21"/>
              </w:rPr>
              <w:t xml:space="preserve"> de dos mil veintiséis y hasta el </w:t>
            </w:r>
            <w:r>
              <w:rPr>
                <w:rFonts w:ascii="Arial" w:eastAsia="Calibri" w:hAnsi="Arial" w:cs="Arial"/>
                <w:sz w:val="21"/>
                <w:szCs w:val="21"/>
              </w:rPr>
              <w:t>treinta y uno de diciembre</w:t>
            </w:r>
            <w:r w:rsidRPr="0068339E">
              <w:rPr>
                <w:rFonts w:ascii="Arial" w:eastAsia="Calibri" w:hAnsi="Arial" w:cs="Arial"/>
                <w:sz w:val="21"/>
                <w:szCs w:val="21"/>
              </w:rPr>
              <w:t xml:space="preserve"> de dos mil veintiséis</w:t>
            </w:r>
            <w:r>
              <w:rPr>
                <w:rFonts w:ascii="Arial" w:eastAsia="Calibri" w:hAnsi="Arial" w:cs="Arial"/>
                <w:sz w:val="21"/>
                <w:szCs w:val="21"/>
              </w:rPr>
              <w:t>.</w:t>
            </w:r>
          </w:p>
        </w:tc>
      </w:tr>
    </w:tbl>
    <w:p w14:paraId="58D8F3C1" w14:textId="5E18C5B5" w:rsidR="004D5EF3" w:rsidRPr="00172149" w:rsidRDefault="004D5EF3" w:rsidP="004D5EF3">
      <w:pPr>
        <w:spacing w:before="100" w:beforeAutospacing="1" w:after="100" w:afterAutospacing="1" w:line="360" w:lineRule="auto"/>
        <w:ind w:firstLine="708"/>
        <w:jc w:val="both"/>
        <w:rPr>
          <w:rFonts w:ascii="Arial" w:hAnsi="Arial" w:cs="Arial"/>
          <w:bCs/>
          <w:sz w:val="24"/>
          <w:szCs w:val="24"/>
        </w:rPr>
      </w:pPr>
      <w:r w:rsidRPr="00172149">
        <w:rPr>
          <w:rFonts w:ascii="Arial" w:hAnsi="Arial" w:cs="Arial"/>
          <w:bCs/>
          <w:sz w:val="24"/>
          <w:szCs w:val="24"/>
        </w:rPr>
        <w:t xml:space="preserve">En correspondencia con lo anterior, el magistrado presidente emitió </w:t>
      </w:r>
      <w:r>
        <w:rPr>
          <w:rFonts w:ascii="Arial" w:hAnsi="Arial" w:cs="Arial"/>
          <w:bCs/>
          <w:sz w:val="24"/>
          <w:szCs w:val="24"/>
        </w:rPr>
        <w:t xml:space="preserve">el oficio </w:t>
      </w:r>
      <w:r w:rsidRPr="00172149">
        <w:rPr>
          <w:rFonts w:ascii="Arial" w:hAnsi="Arial" w:cs="Arial"/>
          <w:bCs/>
          <w:sz w:val="24"/>
          <w:szCs w:val="24"/>
        </w:rPr>
        <w:t xml:space="preserve"> TEJA/PRESIDENCIA/</w:t>
      </w:r>
      <w:r>
        <w:rPr>
          <w:rFonts w:ascii="Arial" w:hAnsi="Arial" w:cs="Arial"/>
          <w:bCs/>
          <w:sz w:val="24"/>
          <w:szCs w:val="24"/>
        </w:rPr>
        <w:t>379</w:t>
      </w:r>
      <w:r w:rsidRPr="00172149">
        <w:rPr>
          <w:rFonts w:ascii="Arial" w:hAnsi="Arial" w:cs="Arial"/>
          <w:bCs/>
          <w:sz w:val="24"/>
          <w:szCs w:val="24"/>
        </w:rPr>
        <w:t>/202</w:t>
      </w:r>
      <w:r>
        <w:rPr>
          <w:rFonts w:ascii="Arial" w:hAnsi="Arial" w:cs="Arial"/>
          <w:bCs/>
          <w:sz w:val="24"/>
          <w:szCs w:val="24"/>
        </w:rPr>
        <w:t>6</w:t>
      </w:r>
      <w:r w:rsidRPr="00172149">
        <w:rPr>
          <w:rFonts w:ascii="Arial" w:hAnsi="Arial" w:cs="Arial"/>
          <w:bCs/>
          <w:sz w:val="24"/>
          <w:szCs w:val="24"/>
        </w:rPr>
        <w:t xml:space="preserve">, mediante </w:t>
      </w:r>
      <w:r w:rsidR="00493886">
        <w:rPr>
          <w:rFonts w:ascii="Arial" w:hAnsi="Arial" w:cs="Arial"/>
          <w:bCs/>
          <w:sz w:val="24"/>
          <w:szCs w:val="24"/>
        </w:rPr>
        <w:t>el cual</w:t>
      </w:r>
      <w:r w:rsidRPr="00172149">
        <w:rPr>
          <w:rFonts w:ascii="Arial" w:hAnsi="Arial" w:cs="Arial"/>
          <w:bCs/>
          <w:sz w:val="24"/>
          <w:szCs w:val="24"/>
        </w:rPr>
        <w:t xml:space="preserve"> solicitó a la titular de la Coordinación Administrativa la revisión de suficiencia presupuestaria, disponibilidad de plaza</w:t>
      </w:r>
      <w:r>
        <w:rPr>
          <w:rFonts w:ascii="Arial" w:hAnsi="Arial" w:cs="Arial"/>
          <w:bCs/>
          <w:sz w:val="24"/>
          <w:szCs w:val="24"/>
        </w:rPr>
        <w:t xml:space="preserve"> y cumplimiento de requisitos</w:t>
      </w:r>
      <w:r w:rsidRPr="00172149">
        <w:rPr>
          <w:rFonts w:ascii="Arial" w:hAnsi="Arial" w:cs="Arial"/>
          <w:bCs/>
          <w:sz w:val="24"/>
          <w:szCs w:val="24"/>
        </w:rPr>
        <w:t xml:space="preserve"> para hacer los nombramientos</w:t>
      </w:r>
      <w:r>
        <w:rPr>
          <w:rFonts w:ascii="Arial" w:hAnsi="Arial" w:cs="Arial"/>
          <w:bCs/>
          <w:sz w:val="24"/>
          <w:szCs w:val="24"/>
        </w:rPr>
        <w:t xml:space="preserve"> de las </w:t>
      </w:r>
      <w:r w:rsidRPr="00172149">
        <w:rPr>
          <w:rFonts w:ascii="Arial" w:hAnsi="Arial" w:cs="Arial"/>
          <w:bCs/>
          <w:sz w:val="24"/>
          <w:szCs w:val="24"/>
        </w:rPr>
        <w:t>personas servidoras públicas de este Tribunal.</w:t>
      </w:r>
    </w:p>
    <w:p w14:paraId="160C11D3" w14:textId="77777777" w:rsidR="004D5EF3" w:rsidRDefault="004D5EF3" w:rsidP="004D5EF3">
      <w:pPr>
        <w:spacing w:before="100" w:beforeAutospacing="1" w:after="100" w:afterAutospacing="1" w:line="360" w:lineRule="auto"/>
        <w:ind w:firstLine="708"/>
        <w:jc w:val="both"/>
        <w:rPr>
          <w:rFonts w:ascii="Arial" w:hAnsi="Arial" w:cs="Arial"/>
          <w:bCs/>
          <w:sz w:val="24"/>
          <w:szCs w:val="24"/>
        </w:rPr>
      </w:pPr>
      <w:r>
        <w:rPr>
          <w:rFonts w:ascii="Arial" w:hAnsi="Arial" w:cs="Arial"/>
          <w:bCs/>
          <w:sz w:val="24"/>
          <w:szCs w:val="24"/>
        </w:rPr>
        <w:lastRenderedPageBreak/>
        <w:t xml:space="preserve">En tal virtud, este Pleno considera procedentes las solicitudes antes descritas, en el sentido de otorgar los nombramientos planteados. </w:t>
      </w:r>
    </w:p>
    <w:p w14:paraId="681495E7" w14:textId="6AAA4344" w:rsidR="004D5EF3" w:rsidRPr="00E54C5D" w:rsidRDefault="004D5EF3" w:rsidP="004D5EF3">
      <w:pPr>
        <w:spacing w:after="0" w:line="360" w:lineRule="auto"/>
        <w:ind w:firstLine="708"/>
        <w:jc w:val="both"/>
        <w:rPr>
          <w:rFonts w:ascii="Arial" w:hAnsi="Arial" w:cs="Arial"/>
          <w:sz w:val="24"/>
          <w:szCs w:val="24"/>
        </w:rPr>
      </w:pPr>
      <w:r w:rsidRPr="007A0D81">
        <w:rPr>
          <w:rFonts w:ascii="Arial" w:hAnsi="Arial" w:cs="Arial"/>
          <w:sz w:val="24"/>
          <w:szCs w:val="24"/>
        </w:rPr>
        <w:t xml:space="preserve">En consecuencia, el Pleno del Tribunal Estatal de Justicia Administrativa emite </w:t>
      </w:r>
      <w:r>
        <w:rPr>
          <w:rFonts w:ascii="Arial" w:hAnsi="Arial" w:cs="Arial"/>
          <w:sz w:val="24"/>
          <w:szCs w:val="24"/>
        </w:rPr>
        <w:t>el siguiente</w:t>
      </w:r>
    </w:p>
    <w:p w14:paraId="78C7BF58" w14:textId="77777777" w:rsidR="004D5EF3" w:rsidRDefault="004D5EF3" w:rsidP="004D5EF3">
      <w:pPr>
        <w:tabs>
          <w:tab w:val="left" w:pos="6480"/>
        </w:tabs>
        <w:spacing w:after="0" w:line="360" w:lineRule="auto"/>
        <w:jc w:val="center"/>
        <w:rPr>
          <w:rFonts w:ascii="Arial" w:hAnsi="Arial" w:cs="Arial"/>
          <w:b/>
          <w:sz w:val="24"/>
          <w:szCs w:val="24"/>
        </w:rPr>
      </w:pPr>
    </w:p>
    <w:p w14:paraId="2204798C" w14:textId="77777777" w:rsidR="004D5EF3" w:rsidRPr="00AD46E4" w:rsidRDefault="004D5EF3" w:rsidP="004D5EF3">
      <w:pPr>
        <w:tabs>
          <w:tab w:val="left" w:pos="6480"/>
        </w:tabs>
        <w:spacing w:after="0" w:line="360" w:lineRule="auto"/>
        <w:jc w:val="center"/>
        <w:rPr>
          <w:rFonts w:ascii="Arial" w:hAnsi="Arial" w:cs="Arial"/>
          <w:b/>
          <w:sz w:val="24"/>
          <w:szCs w:val="24"/>
        </w:rPr>
      </w:pPr>
      <w:r w:rsidRPr="007A0D81">
        <w:rPr>
          <w:rFonts w:ascii="Arial" w:hAnsi="Arial" w:cs="Arial"/>
          <w:b/>
          <w:sz w:val="24"/>
          <w:szCs w:val="24"/>
        </w:rPr>
        <w:t>ACUERDO:</w:t>
      </w:r>
    </w:p>
    <w:p w14:paraId="20B7BCF6" w14:textId="77777777" w:rsidR="004D5EF3" w:rsidRDefault="004D5EF3" w:rsidP="004D5EF3">
      <w:pPr>
        <w:tabs>
          <w:tab w:val="left" w:pos="6480"/>
        </w:tabs>
        <w:spacing w:after="0" w:line="360" w:lineRule="auto"/>
        <w:ind w:firstLine="851"/>
        <w:jc w:val="both"/>
        <w:rPr>
          <w:rFonts w:ascii="Arial" w:hAnsi="Arial" w:cs="Arial"/>
          <w:b/>
          <w:bCs/>
          <w:sz w:val="24"/>
          <w:szCs w:val="24"/>
        </w:rPr>
      </w:pPr>
    </w:p>
    <w:p w14:paraId="43D8FFAF" w14:textId="52BCE93A" w:rsidR="004D5EF3" w:rsidRPr="00B943B7" w:rsidRDefault="004D5EF3" w:rsidP="004D5EF3">
      <w:pPr>
        <w:tabs>
          <w:tab w:val="left" w:pos="6480"/>
        </w:tabs>
        <w:spacing w:after="0" w:line="360" w:lineRule="auto"/>
        <w:ind w:firstLine="851"/>
        <w:jc w:val="both"/>
        <w:rPr>
          <w:rFonts w:ascii="Arial" w:hAnsi="Arial" w:cs="Arial"/>
          <w:bCs/>
          <w:sz w:val="24"/>
          <w:szCs w:val="24"/>
        </w:rPr>
      </w:pPr>
      <w:r w:rsidRPr="00B943B7">
        <w:rPr>
          <w:rFonts w:ascii="Arial" w:hAnsi="Arial" w:cs="Arial"/>
          <w:b/>
          <w:bCs/>
          <w:sz w:val="24"/>
          <w:szCs w:val="24"/>
        </w:rPr>
        <w:t xml:space="preserve">PRIMERO. </w:t>
      </w:r>
      <w:r w:rsidRPr="00B943B7">
        <w:rPr>
          <w:rFonts w:ascii="Arial" w:hAnsi="Arial" w:cs="Arial"/>
          <w:sz w:val="24"/>
          <w:szCs w:val="24"/>
        </w:rPr>
        <w:t xml:space="preserve">Se aprueba </w:t>
      </w:r>
      <w:r w:rsidRPr="00B943B7">
        <w:rPr>
          <w:rFonts w:ascii="Arial" w:hAnsi="Arial" w:cs="Arial"/>
          <w:b/>
          <w:bCs/>
          <w:sz w:val="24"/>
          <w:szCs w:val="24"/>
        </w:rPr>
        <w:t>nombramiento</w:t>
      </w:r>
      <w:r w:rsidRPr="00B943B7">
        <w:rPr>
          <w:rFonts w:ascii="Arial" w:hAnsi="Arial" w:cs="Arial"/>
          <w:sz w:val="24"/>
          <w:szCs w:val="24"/>
        </w:rPr>
        <w:t xml:space="preserve"> de </w:t>
      </w:r>
      <w:r w:rsidRPr="00D4059F">
        <w:rPr>
          <w:rFonts w:ascii="Arial" w:hAnsi="Arial" w:cs="Arial"/>
          <w:b/>
          <w:sz w:val="24"/>
          <w:szCs w:val="24"/>
        </w:rPr>
        <w:t xml:space="preserve">Fernanda Robledo Uranga </w:t>
      </w:r>
      <w:r w:rsidRPr="00B943B7">
        <w:rPr>
          <w:rFonts w:ascii="Arial" w:hAnsi="Arial" w:cs="Arial"/>
          <w:bCs/>
          <w:sz w:val="24"/>
          <w:szCs w:val="24"/>
        </w:rPr>
        <w:t xml:space="preserve">como </w:t>
      </w:r>
      <w:r w:rsidRPr="009B430F">
        <w:rPr>
          <w:rFonts w:ascii="Arial" w:hAnsi="Arial" w:cs="Arial"/>
          <w:bCs/>
          <w:sz w:val="24"/>
          <w:szCs w:val="24"/>
        </w:rPr>
        <w:t>Actuari</w:t>
      </w:r>
      <w:r>
        <w:rPr>
          <w:rFonts w:ascii="Arial" w:hAnsi="Arial" w:cs="Arial"/>
          <w:bCs/>
          <w:sz w:val="24"/>
          <w:szCs w:val="24"/>
        </w:rPr>
        <w:t>a</w:t>
      </w:r>
      <w:r w:rsidRPr="009B430F">
        <w:rPr>
          <w:rFonts w:ascii="Arial" w:hAnsi="Arial" w:cs="Arial"/>
          <w:bCs/>
          <w:sz w:val="24"/>
          <w:szCs w:val="24"/>
        </w:rPr>
        <w:t xml:space="preserve"> </w:t>
      </w:r>
      <w:r w:rsidRPr="00B943B7">
        <w:rPr>
          <w:rFonts w:ascii="Arial" w:hAnsi="Arial" w:cs="Arial"/>
          <w:bCs/>
          <w:sz w:val="24"/>
          <w:szCs w:val="24"/>
        </w:rPr>
        <w:t>adscrit</w:t>
      </w:r>
      <w:r>
        <w:rPr>
          <w:rFonts w:ascii="Arial" w:hAnsi="Arial" w:cs="Arial"/>
          <w:bCs/>
          <w:sz w:val="24"/>
          <w:szCs w:val="24"/>
        </w:rPr>
        <w:t>a</w:t>
      </w:r>
      <w:r w:rsidRPr="00B943B7">
        <w:rPr>
          <w:rFonts w:ascii="Arial" w:hAnsi="Arial" w:cs="Arial"/>
          <w:bCs/>
          <w:sz w:val="24"/>
          <w:szCs w:val="24"/>
        </w:rPr>
        <w:t xml:space="preserve"> a la </w:t>
      </w:r>
      <w:r>
        <w:rPr>
          <w:rFonts w:ascii="Arial" w:hAnsi="Arial" w:cs="Arial"/>
          <w:bCs/>
          <w:sz w:val="24"/>
          <w:szCs w:val="24"/>
        </w:rPr>
        <w:t>Cuarta Sala Unitaria Especializada en Materia de Responsabilidades Administrativas de este</w:t>
      </w:r>
      <w:r w:rsidRPr="00B943B7">
        <w:rPr>
          <w:rFonts w:ascii="Arial" w:hAnsi="Arial" w:cs="Arial"/>
          <w:bCs/>
          <w:sz w:val="24"/>
          <w:szCs w:val="24"/>
        </w:rPr>
        <w:t xml:space="preserve"> Tribunal, de manera </w:t>
      </w:r>
      <w:r w:rsidRPr="00B943B7">
        <w:rPr>
          <w:rFonts w:ascii="Arial" w:hAnsi="Arial" w:cs="Arial"/>
          <w:b/>
          <w:sz w:val="24"/>
          <w:szCs w:val="24"/>
        </w:rPr>
        <w:t>provisional</w:t>
      </w:r>
      <w:r w:rsidRPr="00B943B7">
        <w:rPr>
          <w:rFonts w:ascii="Arial" w:hAnsi="Arial" w:cs="Arial"/>
          <w:bCs/>
          <w:sz w:val="24"/>
          <w:szCs w:val="24"/>
        </w:rPr>
        <w:t xml:space="preserve"> a partir </w:t>
      </w:r>
      <w:r w:rsidRPr="00A25B70">
        <w:rPr>
          <w:rFonts w:ascii="Arial" w:hAnsi="Arial" w:cs="Arial"/>
          <w:bCs/>
          <w:sz w:val="24"/>
          <w:szCs w:val="24"/>
        </w:rPr>
        <w:t xml:space="preserve">del </w:t>
      </w:r>
      <w:r>
        <w:rPr>
          <w:rFonts w:ascii="Arial" w:hAnsi="Arial" w:cs="Arial"/>
          <w:bCs/>
          <w:sz w:val="24"/>
          <w:szCs w:val="24"/>
        </w:rPr>
        <w:t>primero de septiembre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p>
    <w:p w14:paraId="76D5C000" w14:textId="77777777" w:rsidR="004D5EF3" w:rsidRPr="00B943B7" w:rsidRDefault="004D5EF3" w:rsidP="004D5EF3">
      <w:pPr>
        <w:tabs>
          <w:tab w:val="left" w:pos="6480"/>
        </w:tabs>
        <w:spacing w:after="0" w:line="360" w:lineRule="auto"/>
        <w:ind w:firstLine="851"/>
        <w:jc w:val="both"/>
        <w:rPr>
          <w:rFonts w:ascii="Arial" w:hAnsi="Arial" w:cs="Arial"/>
          <w:bCs/>
          <w:sz w:val="24"/>
          <w:szCs w:val="24"/>
        </w:rPr>
      </w:pPr>
    </w:p>
    <w:p w14:paraId="0133C1A1" w14:textId="77777777" w:rsidR="004D5EF3" w:rsidRPr="00B943B7" w:rsidRDefault="004D5EF3" w:rsidP="004D5EF3">
      <w:pPr>
        <w:tabs>
          <w:tab w:val="left" w:pos="6480"/>
        </w:tabs>
        <w:spacing w:after="0" w:line="360" w:lineRule="auto"/>
        <w:ind w:firstLine="851"/>
        <w:jc w:val="both"/>
        <w:rPr>
          <w:rFonts w:ascii="Arial" w:hAnsi="Arial" w:cs="Arial"/>
          <w:bCs/>
          <w:sz w:val="24"/>
          <w:szCs w:val="24"/>
        </w:rPr>
      </w:pPr>
      <w:r w:rsidRPr="00B943B7">
        <w:rPr>
          <w:rFonts w:ascii="Arial" w:hAnsi="Arial" w:cs="Arial"/>
          <w:b/>
          <w:bCs/>
          <w:sz w:val="24"/>
          <w:szCs w:val="24"/>
        </w:rPr>
        <w:t xml:space="preserve">SEGUNDO. </w:t>
      </w:r>
      <w:r w:rsidRPr="00B943B7">
        <w:rPr>
          <w:rFonts w:ascii="Arial" w:hAnsi="Arial" w:cs="Arial"/>
          <w:sz w:val="24"/>
          <w:szCs w:val="24"/>
        </w:rPr>
        <w:t xml:space="preserve">Se aprueba </w:t>
      </w:r>
      <w:r w:rsidRPr="00B943B7">
        <w:rPr>
          <w:rFonts w:ascii="Arial" w:hAnsi="Arial" w:cs="Arial"/>
          <w:b/>
          <w:bCs/>
          <w:sz w:val="24"/>
          <w:szCs w:val="24"/>
        </w:rPr>
        <w:t>nombramiento</w:t>
      </w:r>
      <w:r w:rsidRPr="00B943B7">
        <w:rPr>
          <w:rFonts w:ascii="Arial" w:hAnsi="Arial" w:cs="Arial"/>
          <w:sz w:val="24"/>
          <w:szCs w:val="24"/>
        </w:rPr>
        <w:t xml:space="preserve"> de </w:t>
      </w:r>
      <w:r w:rsidRPr="00D4059F">
        <w:rPr>
          <w:rFonts w:ascii="Arial" w:hAnsi="Arial" w:cs="Arial"/>
          <w:b/>
          <w:sz w:val="24"/>
          <w:szCs w:val="24"/>
        </w:rPr>
        <w:t xml:space="preserve">Jesús Javier Torres Jurado  </w:t>
      </w:r>
      <w:r w:rsidRPr="009B430F">
        <w:rPr>
          <w:rFonts w:ascii="Arial" w:hAnsi="Arial" w:cs="Arial"/>
          <w:b/>
          <w:sz w:val="24"/>
          <w:szCs w:val="24"/>
        </w:rPr>
        <w:t xml:space="preserve"> </w:t>
      </w:r>
      <w:r w:rsidRPr="009B430F">
        <w:rPr>
          <w:rFonts w:ascii="Arial" w:hAnsi="Arial" w:cs="Arial"/>
          <w:bCs/>
          <w:sz w:val="24"/>
          <w:szCs w:val="24"/>
        </w:rPr>
        <w:t>como</w:t>
      </w:r>
      <w:r w:rsidRPr="00B943B7">
        <w:rPr>
          <w:rFonts w:ascii="Arial" w:hAnsi="Arial" w:cs="Arial"/>
          <w:bCs/>
          <w:sz w:val="24"/>
          <w:szCs w:val="24"/>
        </w:rPr>
        <w:t xml:space="preserve"> </w:t>
      </w:r>
      <w:r w:rsidRPr="009B430F">
        <w:rPr>
          <w:rFonts w:ascii="Arial" w:hAnsi="Arial" w:cs="Arial"/>
          <w:bCs/>
          <w:sz w:val="24"/>
          <w:szCs w:val="24"/>
        </w:rPr>
        <w:t xml:space="preserve">Oficial jurisdiccional </w:t>
      </w:r>
      <w:r w:rsidRPr="00B943B7">
        <w:rPr>
          <w:rFonts w:ascii="Arial" w:hAnsi="Arial" w:cs="Arial"/>
          <w:bCs/>
          <w:sz w:val="24"/>
          <w:szCs w:val="24"/>
        </w:rPr>
        <w:t>adscrit</w:t>
      </w:r>
      <w:r>
        <w:rPr>
          <w:rFonts w:ascii="Arial" w:hAnsi="Arial" w:cs="Arial"/>
          <w:bCs/>
          <w:sz w:val="24"/>
          <w:szCs w:val="24"/>
        </w:rPr>
        <w:t xml:space="preserve">o </w:t>
      </w:r>
      <w:r w:rsidRPr="00B943B7">
        <w:rPr>
          <w:rFonts w:ascii="Arial" w:hAnsi="Arial" w:cs="Arial"/>
          <w:bCs/>
          <w:sz w:val="24"/>
          <w:szCs w:val="24"/>
        </w:rPr>
        <w:t xml:space="preserve">a la </w:t>
      </w:r>
      <w:r>
        <w:rPr>
          <w:rFonts w:ascii="Arial" w:hAnsi="Arial" w:cs="Arial"/>
          <w:bCs/>
          <w:sz w:val="24"/>
          <w:szCs w:val="24"/>
        </w:rPr>
        <w:t>Cuarta Sala Unitaria Especializada en Materia de Responsabilidades Administrativas de este</w:t>
      </w:r>
      <w:r w:rsidRPr="00B943B7">
        <w:rPr>
          <w:rFonts w:ascii="Arial" w:hAnsi="Arial" w:cs="Arial"/>
          <w:bCs/>
          <w:sz w:val="24"/>
          <w:szCs w:val="24"/>
        </w:rPr>
        <w:t xml:space="preserve"> Tribunal, de manera </w:t>
      </w:r>
      <w:r w:rsidRPr="00B943B7">
        <w:rPr>
          <w:rFonts w:ascii="Arial" w:hAnsi="Arial" w:cs="Arial"/>
          <w:b/>
          <w:sz w:val="24"/>
          <w:szCs w:val="24"/>
        </w:rPr>
        <w:t>provisional</w:t>
      </w:r>
      <w:r w:rsidRPr="00B943B7">
        <w:rPr>
          <w:rFonts w:ascii="Arial" w:hAnsi="Arial" w:cs="Arial"/>
          <w:bCs/>
          <w:sz w:val="24"/>
          <w:szCs w:val="24"/>
        </w:rPr>
        <w:t xml:space="preserve"> a partir </w:t>
      </w:r>
      <w:r w:rsidRPr="00A25B70">
        <w:rPr>
          <w:rFonts w:ascii="Arial" w:hAnsi="Arial" w:cs="Arial"/>
          <w:bCs/>
          <w:sz w:val="24"/>
          <w:szCs w:val="24"/>
        </w:rPr>
        <w:t xml:space="preserve">del </w:t>
      </w:r>
      <w:r>
        <w:rPr>
          <w:rFonts w:ascii="Arial" w:hAnsi="Arial" w:cs="Arial"/>
          <w:bCs/>
          <w:sz w:val="24"/>
          <w:szCs w:val="24"/>
        </w:rPr>
        <w:t>primero de septiembre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p>
    <w:p w14:paraId="3997FA41" w14:textId="77777777" w:rsidR="004D5EF3" w:rsidRPr="00B943B7" w:rsidRDefault="004D5EF3" w:rsidP="004D5EF3">
      <w:pPr>
        <w:tabs>
          <w:tab w:val="left" w:pos="6480"/>
        </w:tabs>
        <w:spacing w:after="0" w:line="360" w:lineRule="auto"/>
        <w:ind w:firstLine="851"/>
        <w:jc w:val="both"/>
        <w:rPr>
          <w:rFonts w:ascii="Arial" w:hAnsi="Arial" w:cs="Arial"/>
          <w:bCs/>
          <w:sz w:val="24"/>
          <w:szCs w:val="24"/>
        </w:rPr>
      </w:pPr>
    </w:p>
    <w:p w14:paraId="1668755F" w14:textId="77777777" w:rsidR="004D5EF3" w:rsidRDefault="004D5EF3" w:rsidP="004D5EF3">
      <w:pPr>
        <w:tabs>
          <w:tab w:val="left" w:pos="6480"/>
        </w:tabs>
        <w:spacing w:after="0" w:line="360" w:lineRule="auto"/>
        <w:ind w:firstLine="851"/>
        <w:jc w:val="both"/>
        <w:rPr>
          <w:rFonts w:ascii="Arial" w:hAnsi="Arial" w:cs="Arial"/>
          <w:bCs/>
          <w:sz w:val="25"/>
          <w:szCs w:val="25"/>
        </w:rPr>
      </w:pPr>
      <w:r w:rsidRPr="00B943B7">
        <w:rPr>
          <w:rFonts w:ascii="Arial" w:hAnsi="Arial" w:cs="Arial"/>
          <w:b/>
          <w:bCs/>
          <w:sz w:val="24"/>
          <w:szCs w:val="24"/>
        </w:rPr>
        <w:t xml:space="preserve">TERCERO. </w:t>
      </w:r>
      <w:r w:rsidRPr="00884A0E">
        <w:rPr>
          <w:rFonts w:ascii="Arial" w:hAnsi="Arial" w:cs="Arial"/>
          <w:bCs/>
          <w:sz w:val="25"/>
          <w:szCs w:val="25"/>
        </w:rPr>
        <w:t>Infórmese al área correspondiente el presente acuerdo, para que realice las gestiones respectivas.</w:t>
      </w:r>
    </w:p>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064D55B2" w14:textId="074484C8" w:rsidR="00884A0E" w:rsidRPr="00EB4EFA" w:rsidRDefault="00884A0E" w:rsidP="00884A0E">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 xml:space="preserve">del </w:t>
      </w:r>
      <w:r w:rsidR="004D5EF3">
        <w:rPr>
          <w:rFonts w:ascii="Arial" w:eastAsia="Arial" w:hAnsi="Arial" w:cs="Arial"/>
          <w:sz w:val="24"/>
          <w:szCs w:val="24"/>
        </w:rPr>
        <w:t>treinta y uno</w:t>
      </w:r>
      <w:r w:rsidR="004C0A54">
        <w:rPr>
          <w:rFonts w:ascii="Arial" w:eastAsia="Arial" w:hAnsi="Arial" w:cs="Arial"/>
          <w:sz w:val="24"/>
          <w:szCs w:val="24"/>
        </w:rPr>
        <w:t xml:space="preserve"> de agosto</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lastRenderedPageBreak/>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FDD4C01" w14:textId="77777777" w:rsidR="00884A0E" w:rsidRDefault="00884A0E" w:rsidP="00884A0E">
      <w:pPr>
        <w:spacing w:after="0"/>
        <w:jc w:val="both"/>
        <w:rPr>
          <w:rFonts w:ascii="Arial" w:hAnsi="Arial" w:cs="Arial"/>
          <w:sz w:val="24"/>
          <w:szCs w:val="24"/>
        </w:rPr>
      </w:pPr>
    </w:p>
    <w:p w14:paraId="528793F7" w14:textId="77777777" w:rsidR="00DE50C5" w:rsidRDefault="00DE50C5" w:rsidP="00DE50C5">
      <w:pPr>
        <w:spacing w:after="0"/>
        <w:jc w:val="both"/>
        <w:rPr>
          <w:rFonts w:ascii="Arial" w:hAnsi="Arial" w:cs="Arial"/>
          <w:sz w:val="24"/>
          <w:szCs w:val="24"/>
        </w:rPr>
      </w:pPr>
    </w:p>
    <w:p w14:paraId="27F0B541" w14:textId="77777777" w:rsidR="00DC1B29" w:rsidRDefault="00DC1B29" w:rsidP="00DE50C5">
      <w:pPr>
        <w:spacing w:after="0"/>
        <w:jc w:val="both"/>
        <w:rPr>
          <w:rFonts w:ascii="Arial" w:hAnsi="Arial" w:cs="Arial"/>
          <w:sz w:val="24"/>
          <w:szCs w:val="24"/>
        </w:rPr>
      </w:pPr>
    </w:p>
    <w:p w14:paraId="1238D854" w14:textId="77777777" w:rsidR="00A81818" w:rsidRDefault="00A81818" w:rsidP="00DE50C5">
      <w:pPr>
        <w:spacing w:after="0"/>
        <w:jc w:val="both"/>
        <w:rPr>
          <w:rFonts w:ascii="Arial" w:hAnsi="Arial" w:cs="Arial"/>
          <w:sz w:val="24"/>
          <w:szCs w:val="24"/>
        </w:rPr>
      </w:pPr>
    </w:p>
    <w:p w14:paraId="2E828AE8" w14:textId="77777777" w:rsidR="0068339E" w:rsidRDefault="0068339E" w:rsidP="00DE50C5">
      <w:pPr>
        <w:spacing w:after="0" w:line="240" w:lineRule="auto"/>
        <w:jc w:val="both"/>
        <w:rPr>
          <w:rFonts w:ascii="Arial" w:hAnsi="Arial" w:cs="Arial"/>
          <w:sz w:val="24"/>
          <w:szCs w:val="24"/>
        </w:rPr>
      </w:pPr>
    </w:p>
    <w:p w14:paraId="66D07B54" w14:textId="77777777" w:rsidR="0068339E" w:rsidRDefault="0068339E" w:rsidP="00DE50C5">
      <w:pPr>
        <w:spacing w:after="0" w:line="240" w:lineRule="auto"/>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55089B87" w14:textId="77777777" w:rsidR="0052440E" w:rsidRDefault="0052440E" w:rsidP="00DE50C5">
      <w:pPr>
        <w:spacing w:after="0" w:line="240" w:lineRule="auto"/>
        <w:jc w:val="both"/>
        <w:rPr>
          <w:rFonts w:ascii="Arial" w:hAnsi="Arial" w:cs="Arial"/>
          <w:sz w:val="24"/>
          <w:szCs w:val="24"/>
        </w:rPr>
      </w:pPr>
    </w:p>
    <w:p w14:paraId="3916D66A" w14:textId="77777777" w:rsidR="00E54C5D" w:rsidRDefault="00E54C5D" w:rsidP="00DE50C5">
      <w:pPr>
        <w:spacing w:after="0" w:line="240" w:lineRule="auto"/>
        <w:jc w:val="both"/>
        <w:rPr>
          <w:rFonts w:ascii="Arial" w:hAnsi="Arial" w:cs="Arial"/>
          <w:sz w:val="24"/>
          <w:szCs w:val="24"/>
        </w:rPr>
      </w:pPr>
    </w:p>
    <w:p w14:paraId="0FAC6D89" w14:textId="77777777" w:rsidR="00E54C5D" w:rsidRDefault="00E54C5D" w:rsidP="00DE50C5">
      <w:pPr>
        <w:spacing w:after="0" w:line="240" w:lineRule="auto"/>
        <w:jc w:val="both"/>
        <w:rPr>
          <w:rFonts w:ascii="Arial" w:hAnsi="Arial" w:cs="Arial"/>
          <w:sz w:val="24"/>
          <w:szCs w:val="24"/>
        </w:rPr>
      </w:pPr>
    </w:p>
    <w:p w14:paraId="53F8D8B8"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498F1E87" w14:textId="77777777" w:rsidR="00E54C5D" w:rsidRPr="00BE7E3C"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6AE421EE"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2BC3C562" w14:textId="77777777" w:rsidR="00E54C5D" w:rsidRDefault="00E54C5D" w:rsidP="00DE50C5">
      <w:pPr>
        <w:tabs>
          <w:tab w:val="left" w:pos="5529"/>
        </w:tabs>
        <w:spacing w:after="0" w:line="240" w:lineRule="auto"/>
        <w:jc w:val="center"/>
        <w:rPr>
          <w:rFonts w:ascii="Arial" w:eastAsia="Tahoma" w:hAnsi="Arial" w:cs="Arial"/>
          <w:b/>
          <w:bCs/>
          <w:sz w:val="24"/>
          <w:szCs w:val="24"/>
        </w:rPr>
      </w:pPr>
    </w:p>
    <w:p w14:paraId="7EEAF6AE"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2D123BF0"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7A78D0CC" w14:textId="7EC07B3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Tahoma" w:hAnsi="Arial" w:cs="Arial"/>
          <w:b/>
          <w:bCs/>
          <w:sz w:val="24"/>
          <w:szCs w:val="24"/>
        </w:rPr>
        <w:t xml:space="preserve">  </w:t>
      </w: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056C581" w14:textId="77777777" w:rsidR="0052440E" w:rsidRDefault="0052440E" w:rsidP="00DE50C5">
      <w:pPr>
        <w:spacing w:after="0" w:line="240" w:lineRule="auto"/>
        <w:jc w:val="both"/>
        <w:rPr>
          <w:rFonts w:ascii="Arial" w:eastAsia="Tahoma" w:hAnsi="Arial" w:cs="Arial"/>
          <w:b/>
          <w:bCs/>
          <w:sz w:val="20"/>
          <w:szCs w:val="20"/>
        </w:rPr>
      </w:pPr>
    </w:p>
    <w:p w14:paraId="3919DA8A" w14:textId="77777777" w:rsidR="00F06309" w:rsidRDefault="00F06309" w:rsidP="00DE50C5">
      <w:pPr>
        <w:spacing w:after="0" w:line="240" w:lineRule="auto"/>
        <w:jc w:val="both"/>
        <w:rPr>
          <w:rFonts w:ascii="Arial" w:eastAsia="Tahoma" w:hAnsi="Arial" w:cs="Arial"/>
          <w:b/>
          <w:bCs/>
          <w:sz w:val="20"/>
          <w:szCs w:val="20"/>
        </w:rPr>
      </w:pPr>
    </w:p>
    <w:p w14:paraId="0CEDB561" w14:textId="77777777" w:rsidR="00370C7A" w:rsidRDefault="00370C7A" w:rsidP="00DE50C5">
      <w:pPr>
        <w:spacing w:after="0" w:line="240" w:lineRule="auto"/>
        <w:jc w:val="both"/>
        <w:rPr>
          <w:rFonts w:ascii="Arial" w:eastAsia="Tahoma" w:hAnsi="Arial" w:cs="Arial"/>
          <w:b/>
          <w:bCs/>
          <w:sz w:val="20"/>
          <w:szCs w:val="20"/>
        </w:rPr>
      </w:pPr>
    </w:p>
    <w:p w14:paraId="32A5DFB6" w14:textId="77777777" w:rsidR="00370C7A" w:rsidRDefault="00370C7A" w:rsidP="00DE50C5">
      <w:pPr>
        <w:spacing w:after="0" w:line="240" w:lineRule="auto"/>
        <w:jc w:val="both"/>
        <w:rPr>
          <w:rFonts w:ascii="Arial" w:eastAsia="Tahoma" w:hAnsi="Arial" w:cs="Arial"/>
          <w:b/>
          <w:bCs/>
          <w:sz w:val="20"/>
          <w:szCs w:val="20"/>
        </w:rPr>
      </w:pPr>
    </w:p>
    <w:p w14:paraId="03C8B606" w14:textId="77777777" w:rsidR="00370C7A" w:rsidRDefault="00370C7A" w:rsidP="00DE50C5">
      <w:pPr>
        <w:spacing w:after="0" w:line="240" w:lineRule="auto"/>
        <w:jc w:val="both"/>
        <w:rPr>
          <w:rFonts w:ascii="Arial" w:eastAsia="Tahoma" w:hAnsi="Arial" w:cs="Arial"/>
          <w:b/>
          <w:bCs/>
          <w:sz w:val="20"/>
          <w:szCs w:val="20"/>
        </w:rPr>
      </w:pPr>
    </w:p>
    <w:p w14:paraId="62A7F1E3" w14:textId="77777777" w:rsidR="00370C7A" w:rsidRDefault="00370C7A" w:rsidP="00DE50C5">
      <w:pPr>
        <w:spacing w:after="0" w:line="240" w:lineRule="auto"/>
        <w:jc w:val="both"/>
        <w:rPr>
          <w:rFonts w:ascii="Arial" w:eastAsia="Tahoma" w:hAnsi="Arial" w:cs="Arial"/>
          <w:b/>
          <w:bCs/>
          <w:sz w:val="20"/>
          <w:szCs w:val="20"/>
        </w:rPr>
      </w:pPr>
    </w:p>
    <w:p w14:paraId="324C7BF7" w14:textId="77777777" w:rsidR="00370C7A" w:rsidRDefault="00370C7A" w:rsidP="00DE50C5">
      <w:pPr>
        <w:spacing w:after="0" w:line="240" w:lineRule="auto"/>
        <w:jc w:val="both"/>
        <w:rPr>
          <w:rFonts w:ascii="Arial" w:eastAsia="Tahoma" w:hAnsi="Arial" w:cs="Arial"/>
          <w:b/>
          <w:bCs/>
          <w:sz w:val="20"/>
          <w:szCs w:val="20"/>
        </w:rPr>
      </w:pPr>
    </w:p>
    <w:p w14:paraId="791ED4D5" w14:textId="77777777" w:rsidR="00825595" w:rsidRDefault="00825595" w:rsidP="00DE50C5">
      <w:pPr>
        <w:spacing w:after="0" w:line="240" w:lineRule="auto"/>
        <w:jc w:val="both"/>
        <w:rPr>
          <w:rFonts w:ascii="Arial" w:eastAsia="Tahoma" w:hAnsi="Arial" w:cs="Arial"/>
          <w:b/>
          <w:bCs/>
          <w:sz w:val="20"/>
          <w:szCs w:val="20"/>
        </w:rPr>
      </w:pPr>
    </w:p>
    <w:p w14:paraId="26DC37F0" w14:textId="2118E7A2"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de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adscrita</w:t>
      </w:r>
      <w:r w:rsidR="00493886">
        <w:rPr>
          <w:rFonts w:ascii="Arial" w:eastAsia="Tahoma" w:hAnsi="Arial" w:cs="Arial"/>
          <w:sz w:val="20"/>
          <w:szCs w:val="20"/>
        </w:rPr>
        <w:t xml:space="preserve"> a la</w:t>
      </w:r>
      <w:r w:rsidR="00532BCB">
        <w:rPr>
          <w:rFonts w:ascii="Arial" w:eastAsia="Tahoma" w:hAnsi="Arial" w:cs="Arial"/>
          <w:sz w:val="20"/>
          <w:szCs w:val="20"/>
        </w:rPr>
        <w:t xml:space="preserve">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5F612" w14:textId="77777777" w:rsidR="00106418" w:rsidRDefault="00106418" w:rsidP="00DE50C5">
      <w:pPr>
        <w:spacing w:after="0" w:line="240" w:lineRule="auto"/>
      </w:pPr>
      <w:r>
        <w:separator/>
      </w:r>
    </w:p>
  </w:endnote>
  <w:endnote w:type="continuationSeparator" w:id="0">
    <w:p w14:paraId="07123253" w14:textId="77777777" w:rsidR="00106418" w:rsidRDefault="00106418"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44108D17" w:rsidR="00C74C5B" w:rsidRPr="00F82B1B" w:rsidRDefault="00C74C5B" w:rsidP="00C74C5B">
        <w:pPr>
          <w:pStyle w:val="Piedepgina"/>
          <w:rPr>
            <w:rFonts w:ascii="Arial" w:hAnsi="Arial" w:cs="Arial"/>
          </w:rPr>
        </w:pPr>
        <w:r w:rsidRPr="00F82B1B">
          <w:rPr>
            <w:rFonts w:ascii="Arial" w:hAnsi="Arial" w:cs="Arial"/>
          </w:rPr>
          <w:t>ACUERDO PLENO-</w:t>
        </w:r>
        <w:r w:rsidR="004D5EF3">
          <w:rPr>
            <w:rFonts w:ascii="Arial" w:hAnsi="Arial" w:cs="Arial"/>
          </w:rPr>
          <w:t>062</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43D12" w14:textId="77777777" w:rsidR="00106418" w:rsidRDefault="00106418" w:rsidP="00DE50C5">
      <w:pPr>
        <w:spacing w:after="0" w:line="240" w:lineRule="auto"/>
      </w:pPr>
      <w:r>
        <w:separator/>
      </w:r>
    </w:p>
  </w:footnote>
  <w:footnote w:type="continuationSeparator" w:id="0">
    <w:p w14:paraId="2922F593" w14:textId="77777777" w:rsidR="00106418" w:rsidRDefault="00106418" w:rsidP="00DE50C5">
      <w:pPr>
        <w:spacing w:after="0" w:line="240" w:lineRule="auto"/>
      </w:pPr>
      <w:r>
        <w:continuationSeparator/>
      </w:r>
    </w:p>
  </w:footnote>
  <w:footnote w:id="1">
    <w:p w14:paraId="512775E7" w14:textId="5235A4AF"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4D5EF3">
        <w:rPr>
          <w:rFonts w:ascii="Arial" w:eastAsia="Tahoma" w:hAnsi="Arial" w:cs="Arial"/>
          <w:sz w:val="20"/>
          <w:szCs w:val="20"/>
        </w:rPr>
        <w:t>062</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4D5EF3">
        <w:rPr>
          <w:rFonts w:ascii="Arial" w:eastAsia="Tahoma" w:hAnsi="Arial" w:cs="Arial"/>
          <w:sz w:val="20"/>
          <w:szCs w:val="20"/>
        </w:rPr>
        <w:t>treinta y uno</w:t>
      </w:r>
      <w:r w:rsidR="004C0A54">
        <w:rPr>
          <w:rFonts w:ascii="Arial" w:eastAsia="Tahoma" w:hAnsi="Arial" w:cs="Arial"/>
          <w:sz w:val="20"/>
          <w:szCs w:val="20"/>
        </w:rPr>
        <w:t xml:space="preserve"> de agosto</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xml:space="preserve">, en el cual se </w:t>
      </w:r>
      <w:r w:rsidRPr="00F06309">
        <w:rPr>
          <w:rFonts w:ascii="Arial" w:eastAsia="Times New Roman" w:hAnsi="Arial" w:cs="Arial"/>
          <w:sz w:val="20"/>
          <w:szCs w:val="20"/>
        </w:rPr>
        <w:t>aprueba</w:t>
      </w:r>
      <w:r w:rsidR="00F4084E">
        <w:rPr>
          <w:rFonts w:ascii="Arial" w:eastAsia="Times New Roman" w:hAnsi="Arial" w:cs="Arial"/>
          <w:sz w:val="20"/>
          <w:szCs w:val="20"/>
        </w:rPr>
        <w:t>n</w:t>
      </w:r>
      <w:r w:rsidRPr="00F06309">
        <w:rPr>
          <w:rFonts w:ascii="Arial" w:eastAsia="Times New Roman" w:hAnsi="Arial" w:cs="Arial"/>
          <w:sz w:val="20"/>
          <w:szCs w:val="20"/>
        </w:rPr>
        <w:t xml:space="preserve"> nombramiento</w:t>
      </w:r>
      <w:r w:rsidR="00F4084E">
        <w:rPr>
          <w:rFonts w:ascii="Arial" w:eastAsia="Times New Roman" w:hAnsi="Arial" w:cs="Arial"/>
          <w:sz w:val="20"/>
          <w:szCs w:val="20"/>
        </w:rPr>
        <w:t>s</w:t>
      </w:r>
      <w:r w:rsidR="009B74D5" w:rsidRPr="00F06309">
        <w:rPr>
          <w:rFonts w:ascii="Arial" w:eastAsia="Times New Roman" w:hAnsi="Arial" w:cs="Arial"/>
          <w:sz w:val="20"/>
          <w:szCs w:val="20"/>
        </w:rPr>
        <w:t xml:space="preserve"> de personal</w:t>
      </w:r>
      <w:r w:rsidRPr="00F06309">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3C55"/>
    <w:rsid w:val="00041C4E"/>
    <w:rsid w:val="00041EB9"/>
    <w:rsid w:val="0004371C"/>
    <w:rsid w:val="00070F6E"/>
    <w:rsid w:val="000722CD"/>
    <w:rsid w:val="00075A05"/>
    <w:rsid w:val="00075D31"/>
    <w:rsid w:val="000761D5"/>
    <w:rsid w:val="00077F16"/>
    <w:rsid w:val="00083C9F"/>
    <w:rsid w:val="00091B5D"/>
    <w:rsid w:val="0009490A"/>
    <w:rsid w:val="000A0E44"/>
    <w:rsid w:val="000B3BB6"/>
    <w:rsid w:val="000B73D8"/>
    <w:rsid w:val="000C7F13"/>
    <w:rsid w:val="000D4570"/>
    <w:rsid w:val="000D671F"/>
    <w:rsid w:val="000E02CB"/>
    <w:rsid w:val="000E3E70"/>
    <w:rsid w:val="000F0AA0"/>
    <w:rsid w:val="000F13FA"/>
    <w:rsid w:val="000F42B7"/>
    <w:rsid w:val="0010083E"/>
    <w:rsid w:val="0010340A"/>
    <w:rsid w:val="00106418"/>
    <w:rsid w:val="00121FB3"/>
    <w:rsid w:val="0012478C"/>
    <w:rsid w:val="00132850"/>
    <w:rsid w:val="00136691"/>
    <w:rsid w:val="00142A42"/>
    <w:rsid w:val="00150092"/>
    <w:rsid w:val="00165672"/>
    <w:rsid w:val="001707F6"/>
    <w:rsid w:val="00172149"/>
    <w:rsid w:val="00173090"/>
    <w:rsid w:val="001864B0"/>
    <w:rsid w:val="001A5596"/>
    <w:rsid w:val="001B2BE3"/>
    <w:rsid w:val="001B7A1D"/>
    <w:rsid w:val="001C2955"/>
    <w:rsid w:val="001C71FC"/>
    <w:rsid w:val="001C7BEB"/>
    <w:rsid w:val="001D4048"/>
    <w:rsid w:val="001D5A4B"/>
    <w:rsid w:val="001E6919"/>
    <w:rsid w:val="001F7C0E"/>
    <w:rsid w:val="00211B9F"/>
    <w:rsid w:val="00212532"/>
    <w:rsid w:val="00213FDB"/>
    <w:rsid w:val="002151DB"/>
    <w:rsid w:val="00222FE9"/>
    <w:rsid w:val="00223E3D"/>
    <w:rsid w:val="002358B3"/>
    <w:rsid w:val="0024091E"/>
    <w:rsid w:val="002410CC"/>
    <w:rsid w:val="002502ED"/>
    <w:rsid w:val="00261C56"/>
    <w:rsid w:val="0027388F"/>
    <w:rsid w:val="00294A09"/>
    <w:rsid w:val="00297128"/>
    <w:rsid w:val="002A0926"/>
    <w:rsid w:val="002B3147"/>
    <w:rsid w:val="002B354A"/>
    <w:rsid w:val="002B48F7"/>
    <w:rsid w:val="002B6CCE"/>
    <w:rsid w:val="002C4B6A"/>
    <w:rsid w:val="002E6617"/>
    <w:rsid w:val="002F1C2C"/>
    <w:rsid w:val="002F3D3B"/>
    <w:rsid w:val="00301803"/>
    <w:rsid w:val="00304B93"/>
    <w:rsid w:val="0031132D"/>
    <w:rsid w:val="00316E6A"/>
    <w:rsid w:val="00317185"/>
    <w:rsid w:val="00322FF9"/>
    <w:rsid w:val="00323447"/>
    <w:rsid w:val="003304B4"/>
    <w:rsid w:val="0033294E"/>
    <w:rsid w:val="00333A67"/>
    <w:rsid w:val="00334B8E"/>
    <w:rsid w:val="00337547"/>
    <w:rsid w:val="00340B46"/>
    <w:rsid w:val="003465ED"/>
    <w:rsid w:val="00350E50"/>
    <w:rsid w:val="00351505"/>
    <w:rsid w:val="00352050"/>
    <w:rsid w:val="003547BD"/>
    <w:rsid w:val="00370C7A"/>
    <w:rsid w:val="0037633F"/>
    <w:rsid w:val="00376CC7"/>
    <w:rsid w:val="003921DD"/>
    <w:rsid w:val="003A1205"/>
    <w:rsid w:val="003B7967"/>
    <w:rsid w:val="003C0DF6"/>
    <w:rsid w:val="003C0E58"/>
    <w:rsid w:val="003C2A1F"/>
    <w:rsid w:val="003C2E5D"/>
    <w:rsid w:val="003C78A3"/>
    <w:rsid w:val="003D2E78"/>
    <w:rsid w:val="003E52E6"/>
    <w:rsid w:val="003F570F"/>
    <w:rsid w:val="003F6454"/>
    <w:rsid w:val="003F74CA"/>
    <w:rsid w:val="00427FA8"/>
    <w:rsid w:val="00430BF0"/>
    <w:rsid w:val="004359A0"/>
    <w:rsid w:val="00450C0F"/>
    <w:rsid w:val="00463A4A"/>
    <w:rsid w:val="00463AA3"/>
    <w:rsid w:val="004717A9"/>
    <w:rsid w:val="00476E41"/>
    <w:rsid w:val="00477250"/>
    <w:rsid w:val="00481EFA"/>
    <w:rsid w:val="004827A9"/>
    <w:rsid w:val="0048306E"/>
    <w:rsid w:val="0048360C"/>
    <w:rsid w:val="00484B9E"/>
    <w:rsid w:val="00493886"/>
    <w:rsid w:val="00494005"/>
    <w:rsid w:val="00497C2D"/>
    <w:rsid w:val="004A1700"/>
    <w:rsid w:val="004A6CF8"/>
    <w:rsid w:val="004B1048"/>
    <w:rsid w:val="004C037A"/>
    <w:rsid w:val="004C0A54"/>
    <w:rsid w:val="004C21DC"/>
    <w:rsid w:val="004C243D"/>
    <w:rsid w:val="004D3CE5"/>
    <w:rsid w:val="004D51F3"/>
    <w:rsid w:val="004D5EF3"/>
    <w:rsid w:val="004E43FA"/>
    <w:rsid w:val="004F5F62"/>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A6445"/>
    <w:rsid w:val="005C0299"/>
    <w:rsid w:val="005C1A87"/>
    <w:rsid w:val="005C5300"/>
    <w:rsid w:val="005C7AC7"/>
    <w:rsid w:val="005D22A9"/>
    <w:rsid w:val="005D2CEE"/>
    <w:rsid w:val="005D6944"/>
    <w:rsid w:val="005F0EF7"/>
    <w:rsid w:val="005F1E4D"/>
    <w:rsid w:val="005F38B7"/>
    <w:rsid w:val="006034D5"/>
    <w:rsid w:val="00603AA0"/>
    <w:rsid w:val="00604978"/>
    <w:rsid w:val="006078F4"/>
    <w:rsid w:val="00616310"/>
    <w:rsid w:val="00622B1C"/>
    <w:rsid w:val="006236BA"/>
    <w:rsid w:val="0062385D"/>
    <w:rsid w:val="00633C08"/>
    <w:rsid w:val="006350A8"/>
    <w:rsid w:val="00641723"/>
    <w:rsid w:val="0064295E"/>
    <w:rsid w:val="006479E0"/>
    <w:rsid w:val="0065052D"/>
    <w:rsid w:val="0065330D"/>
    <w:rsid w:val="0066075E"/>
    <w:rsid w:val="00666A97"/>
    <w:rsid w:val="00671F2C"/>
    <w:rsid w:val="006813D5"/>
    <w:rsid w:val="0068339E"/>
    <w:rsid w:val="006842C3"/>
    <w:rsid w:val="0069111C"/>
    <w:rsid w:val="006949FB"/>
    <w:rsid w:val="006954B6"/>
    <w:rsid w:val="006A3640"/>
    <w:rsid w:val="006A3FCA"/>
    <w:rsid w:val="006A4E9F"/>
    <w:rsid w:val="006C148A"/>
    <w:rsid w:val="006E3141"/>
    <w:rsid w:val="006E370C"/>
    <w:rsid w:val="006F27A9"/>
    <w:rsid w:val="006F6FB9"/>
    <w:rsid w:val="00706F37"/>
    <w:rsid w:val="007101BD"/>
    <w:rsid w:val="00712F70"/>
    <w:rsid w:val="00716D4E"/>
    <w:rsid w:val="0072466B"/>
    <w:rsid w:val="00732F4D"/>
    <w:rsid w:val="00740F63"/>
    <w:rsid w:val="0074317F"/>
    <w:rsid w:val="007435D4"/>
    <w:rsid w:val="00746D29"/>
    <w:rsid w:val="00772A79"/>
    <w:rsid w:val="00775428"/>
    <w:rsid w:val="0078202F"/>
    <w:rsid w:val="00795333"/>
    <w:rsid w:val="007A1855"/>
    <w:rsid w:val="007A29C5"/>
    <w:rsid w:val="007A3416"/>
    <w:rsid w:val="007A54FB"/>
    <w:rsid w:val="007A5B83"/>
    <w:rsid w:val="007A6C6D"/>
    <w:rsid w:val="007A75F7"/>
    <w:rsid w:val="007B3593"/>
    <w:rsid w:val="007C3B2B"/>
    <w:rsid w:val="007C7517"/>
    <w:rsid w:val="00800C68"/>
    <w:rsid w:val="00802A7A"/>
    <w:rsid w:val="00805741"/>
    <w:rsid w:val="008106DF"/>
    <w:rsid w:val="008131B1"/>
    <w:rsid w:val="00813773"/>
    <w:rsid w:val="00820C70"/>
    <w:rsid w:val="00821738"/>
    <w:rsid w:val="00821AAA"/>
    <w:rsid w:val="00823CC7"/>
    <w:rsid w:val="00825027"/>
    <w:rsid w:val="00825595"/>
    <w:rsid w:val="00836EDD"/>
    <w:rsid w:val="00845E46"/>
    <w:rsid w:val="0084713A"/>
    <w:rsid w:val="00867110"/>
    <w:rsid w:val="00870067"/>
    <w:rsid w:val="00872889"/>
    <w:rsid w:val="00884A0E"/>
    <w:rsid w:val="00886BD0"/>
    <w:rsid w:val="0089079C"/>
    <w:rsid w:val="008A23B6"/>
    <w:rsid w:val="008A38AD"/>
    <w:rsid w:val="008B4C66"/>
    <w:rsid w:val="008D493D"/>
    <w:rsid w:val="008E5046"/>
    <w:rsid w:val="008F1EAF"/>
    <w:rsid w:val="00904AF8"/>
    <w:rsid w:val="00905146"/>
    <w:rsid w:val="009152C9"/>
    <w:rsid w:val="0092039D"/>
    <w:rsid w:val="00922545"/>
    <w:rsid w:val="009261DD"/>
    <w:rsid w:val="00930CC1"/>
    <w:rsid w:val="00932B91"/>
    <w:rsid w:val="009360FB"/>
    <w:rsid w:val="0095162A"/>
    <w:rsid w:val="00956285"/>
    <w:rsid w:val="00970029"/>
    <w:rsid w:val="00972539"/>
    <w:rsid w:val="0097556C"/>
    <w:rsid w:val="00976BB2"/>
    <w:rsid w:val="00997B3E"/>
    <w:rsid w:val="009A12D3"/>
    <w:rsid w:val="009A159C"/>
    <w:rsid w:val="009B4CF4"/>
    <w:rsid w:val="009B6136"/>
    <w:rsid w:val="009B74D5"/>
    <w:rsid w:val="009C4AC6"/>
    <w:rsid w:val="009D18AD"/>
    <w:rsid w:val="009D3758"/>
    <w:rsid w:val="009F1917"/>
    <w:rsid w:val="009F7293"/>
    <w:rsid w:val="00A13132"/>
    <w:rsid w:val="00A131C8"/>
    <w:rsid w:val="00A16C07"/>
    <w:rsid w:val="00A16D05"/>
    <w:rsid w:val="00A2584B"/>
    <w:rsid w:val="00A25B70"/>
    <w:rsid w:val="00A328FE"/>
    <w:rsid w:val="00A33372"/>
    <w:rsid w:val="00A40B5D"/>
    <w:rsid w:val="00A46716"/>
    <w:rsid w:val="00A5156E"/>
    <w:rsid w:val="00A5193A"/>
    <w:rsid w:val="00A56914"/>
    <w:rsid w:val="00A81818"/>
    <w:rsid w:val="00A86F39"/>
    <w:rsid w:val="00AB1A0E"/>
    <w:rsid w:val="00AB3DF5"/>
    <w:rsid w:val="00AB5FD3"/>
    <w:rsid w:val="00AC7757"/>
    <w:rsid w:val="00AD46E4"/>
    <w:rsid w:val="00AD5445"/>
    <w:rsid w:val="00AD6EC0"/>
    <w:rsid w:val="00AE1CAE"/>
    <w:rsid w:val="00AF4CB8"/>
    <w:rsid w:val="00B00A1C"/>
    <w:rsid w:val="00B0111F"/>
    <w:rsid w:val="00B032EF"/>
    <w:rsid w:val="00B12F1C"/>
    <w:rsid w:val="00B22628"/>
    <w:rsid w:val="00B277D3"/>
    <w:rsid w:val="00B5595F"/>
    <w:rsid w:val="00B574EA"/>
    <w:rsid w:val="00B57A79"/>
    <w:rsid w:val="00B6171B"/>
    <w:rsid w:val="00B6518D"/>
    <w:rsid w:val="00B811BA"/>
    <w:rsid w:val="00B8301E"/>
    <w:rsid w:val="00B90AC2"/>
    <w:rsid w:val="00B91B90"/>
    <w:rsid w:val="00B943B7"/>
    <w:rsid w:val="00B96238"/>
    <w:rsid w:val="00B9774B"/>
    <w:rsid w:val="00BA2D67"/>
    <w:rsid w:val="00BA7652"/>
    <w:rsid w:val="00BB233B"/>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47FA"/>
    <w:rsid w:val="00C335A2"/>
    <w:rsid w:val="00C4603A"/>
    <w:rsid w:val="00C47DD0"/>
    <w:rsid w:val="00C56C09"/>
    <w:rsid w:val="00C576F9"/>
    <w:rsid w:val="00C63B26"/>
    <w:rsid w:val="00C713E1"/>
    <w:rsid w:val="00C74C5B"/>
    <w:rsid w:val="00C755E4"/>
    <w:rsid w:val="00C75A5F"/>
    <w:rsid w:val="00C7635B"/>
    <w:rsid w:val="00C819CE"/>
    <w:rsid w:val="00C8252B"/>
    <w:rsid w:val="00C850F4"/>
    <w:rsid w:val="00C86315"/>
    <w:rsid w:val="00C9185B"/>
    <w:rsid w:val="00C91EE1"/>
    <w:rsid w:val="00C925A6"/>
    <w:rsid w:val="00CA3EDC"/>
    <w:rsid w:val="00CB1148"/>
    <w:rsid w:val="00CB1A2F"/>
    <w:rsid w:val="00CB2A46"/>
    <w:rsid w:val="00CB5570"/>
    <w:rsid w:val="00CC5DDB"/>
    <w:rsid w:val="00CD1DB1"/>
    <w:rsid w:val="00CE49DF"/>
    <w:rsid w:val="00CE71E8"/>
    <w:rsid w:val="00D1445A"/>
    <w:rsid w:val="00D22ECA"/>
    <w:rsid w:val="00D24D64"/>
    <w:rsid w:val="00D256B5"/>
    <w:rsid w:val="00D3427B"/>
    <w:rsid w:val="00D40E98"/>
    <w:rsid w:val="00D44DCA"/>
    <w:rsid w:val="00D45298"/>
    <w:rsid w:val="00D50E36"/>
    <w:rsid w:val="00D52130"/>
    <w:rsid w:val="00D53388"/>
    <w:rsid w:val="00D60D04"/>
    <w:rsid w:val="00D61672"/>
    <w:rsid w:val="00D64EF2"/>
    <w:rsid w:val="00D8426B"/>
    <w:rsid w:val="00D96FBB"/>
    <w:rsid w:val="00DB1EE1"/>
    <w:rsid w:val="00DC0727"/>
    <w:rsid w:val="00DC1B29"/>
    <w:rsid w:val="00DC43AF"/>
    <w:rsid w:val="00DC43B5"/>
    <w:rsid w:val="00DC597E"/>
    <w:rsid w:val="00DC5AA4"/>
    <w:rsid w:val="00DE50C5"/>
    <w:rsid w:val="00DF4E50"/>
    <w:rsid w:val="00E00360"/>
    <w:rsid w:val="00E00CA3"/>
    <w:rsid w:val="00E1089C"/>
    <w:rsid w:val="00E12B40"/>
    <w:rsid w:val="00E169A5"/>
    <w:rsid w:val="00E203C8"/>
    <w:rsid w:val="00E233A2"/>
    <w:rsid w:val="00E30E76"/>
    <w:rsid w:val="00E40467"/>
    <w:rsid w:val="00E4097A"/>
    <w:rsid w:val="00E43A93"/>
    <w:rsid w:val="00E54C5D"/>
    <w:rsid w:val="00E570DC"/>
    <w:rsid w:val="00E57220"/>
    <w:rsid w:val="00E610C8"/>
    <w:rsid w:val="00EB51AE"/>
    <w:rsid w:val="00EB631B"/>
    <w:rsid w:val="00EB7934"/>
    <w:rsid w:val="00EC19C2"/>
    <w:rsid w:val="00EC2776"/>
    <w:rsid w:val="00EC2F3C"/>
    <w:rsid w:val="00EF1B05"/>
    <w:rsid w:val="00EF2DAB"/>
    <w:rsid w:val="00F05A6C"/>
    <w:rsid w:val="00F06309"/>
    <w:rsid w:val="00F12B63"/>
    <w:rsid w:val="00F23BCE"/>
    <w:rsid w:val="00F329B1"/>
    <w:rsid w:val="00F3362E"/>
    <w:rsid w:val="00F37822"/>
    <w:rsid w:val="00F4084E"/>
    <w:rsid w:val="00F46163"/>
    <w:rsid w:val="00F63C4C"/>
    <w:rsid w:val="00F64946"/>
    <w:rsid w:val="00F64BE1"/>
    <w:rsid w:val="00F65932"/>
    <w:rsid w:val="00F6642C"/>
    <w:rsid w:val="00F82B1B"/>
    <w:rsid w:val="00F870C7"/>
    <w:rsid w:val="00F9785D"/>
    <w:rsid w:val="00FA289B"/>
    <w:rsid w:val="00FB3659"/>
    <w:rsid w:val="00FC1B05"/>
    <w:rsid w:val="00FC247A"/>
    <w:rsid w:val="00FC330E"/>
    <w:rsid w:val="00FC637F"/>
    <w:rsid w:val="00FD0AB9"/>
    <w:rsid w:val="00FD14A7"/>
    <w:rsid w:val="00FD4C08"/>
    <w:rsid w:val="00FD5073"/>
    <w:rsid w:val="00FD5B08"/>
    <w:rsid w:val="00FE4F12"/>
    <w:rsid w:val="00FF14C5"/>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1172</Words>
  <Characters>6450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6</cp:revision>
  <cp:lastPrinted>2025-11-27T18:42:00Z</cp:lastPrinted>
  <dcterms:created xsi:type="dcterms:W3CDTF">2026-08-28T15:36:00Z</dcterms:created>
  <dcterms:modified xsi:type="dcterms:W3CDTF">2026-08-28T16:08:00Z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