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F0F2" w14:textId="6AE474FD" w:rsidR="00245BE4" w:rsidRPr="009E0FA4" w:rsidRDefault="0000339E" w:rsidP="0000339E">
      <w:pPr>
        <w:tabs>
          <w:tab w:val="center" w:pos="4419"/>
        </w:tabs>
        <w:spacing w:after="0"/>
        <w:jc w:val="both"/>
        <w:rPr>
          <w:rFonts w:ascii="Arial" w:hAnsi="Arial" w:cs="Arial"/>
          <w:b/>
          <w:sz w:val="25"/>
          <w:szCs w:val="25"/>
          <w:lang w:val="es-ES"/>
        </w:rPr>
      </w:pPr>
      <w:r w:rsidRPr="009E0FA4">
        <w:rPr>
          <w:rFonts w:ascii="Arial" w:hAnsi="Arial" w:cs="Arial"/>
          <w:noProof/>
          <w:sz w:val="25"/>
          <w:szCs w:val="25"/>
        </w:rPr>
        <w:drawing>
          <wp:anchor distT="0" distB="0" distL="114300" distR="114300" simplePos="0" relativeHeight="251659264" behindDoc="1" locked="0" layoutInCell="1" allowOverlap="1" wp14:anchorId="681429B3" wp14:editId="290B3FB0">
            <wp:simplePos x="0" y="0"/>
            <wp:positionH relativeFrom="column">
              <wp:posOffset>3598</wp:posOffset>
            </wp:positionH>
            <wp:positionV relativeFrom="paragraph">
              <wp:posOffset>-2328</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236D3D" w:rsidRPr="009E0FA4">
        <w:rPr>
          <w:rFonts w:ascii="Arial" w:hAnsi="Arial" w:cs="Arial"/>
          <w:b/>
          <w:sz w:val="25"/>
          <w:szCs w:val="25"/>
          <w:lang w:val="es-ES"/>
        </w:rPr>
        <w:tab/>
      </w:r>
      <w:r w:rsidRPr="009E0FA4">
        <w:rPr>
          <w:rFonts w:ascii="Arial" w:hAnsi="Arial" w:cs="Arial"/>
          <w:b/>
          <w:sz w:val="25"/>
          <w:szCs w:val="25"/>
          <w:lang w:val="es-ES"/>
        </w:rPr>
        <w:tab/>
      </w:r>
      <w:r w:rsidR="00142D29" w:rsidRPr="009E0FA4">
        <w:rPr>
          <w:rFonts w:ascii="Arial" w:hAnsi="Arial" w:cs="Arial"/>
          <w:b/>
          <w:sz w:val="25"/>
          <w:szCs w:val="25"/>
          <w:lang w:val="es-ES"/>
        </w:rPr>
        <w:t>ACUERDO PLENO-</w:t>
      </w:r>
      <w:r w:rsidR="009410A6" w:rsidRPr="009E0FA4">
        <w:rPr>
          <w:rFonts w:ascii="Arial" w:hAnsi="Arial" w:cs="Arial"/>
          <w:b/>
          <w:sz w:val="25"/>
          <w:szCs w:val="25"/>
          <w:lang w:val="es-ES"/>
        </w:rPr>
        <w:t>0</w:t>
      </w:r>
      <w:r w:rsidR="009F6326" w:rsidRPr="009E0FA4">
        <w:rPr>
          <w:rFonts w:ascii="Arial" w:hAnsi="Arial" w:cs="Arial"/>
          <w:b/>
          <w:sz w:val="25"/>
          <w:szCs w:val="25"/>
          <w:lang w:val="es-ES"/>
        </w:rPr>
        <w:t>6</w:t>
      </w:r>
      <w:r w:rsidR="00274B92">
        <w:rPr>
          <w:rFonts w:ascii="Arial" w:hAnsi="Arial" w:cs="Arial"/>
          <w:b/>
          <w:sz w:val="25"/>
          <w:szCs w:val="25"/>
          <w:lang w:val="es-ES"/>
        </w:rPr>
        <w:t>9</w:t>
      </w:r>
      <w:r w:rsidR="00FC7C2B" w:rsidRPr="009E0FA4">
        <w:rPr>
          <w:rFonts w:ascii="Arial" w:hAnsi="Arial" w:cs="Arial"/>
          <w:b/>
          <w:sz w:val="25"/>
          <w:szCs w:val="25"/>
          <w:lang w:val="es-ES"/>
        </w:rPr>
        <w:t>/</w:t>
      </w:r>
      <w:r w:rsidR="00142D29" w:rsidRPr="009E0FA4">
        <w:rPr>
          <w:rFonts w:ascii="Arial" w:hAnsi="Arial" w:cs="Arial"/>
          <w:b/>
          <w:sz w:val="25"/>
          <w:szCs w:val="25"/>
          <w:lang w:val="es-ES"/>
        </w:rPr>
        <w:t>20</w:t>
      </w:r>
      <w:r w:rsidR="00943330" w:rsidRPr="009E0FA4">
        <w:rPr>
          <w:rFonts w:ascii="Arial" w:hAnsi="Arial" w:cs="Arial"/>
          <w:b/>
          <w:sz w:val="25"/>
          <w:szCs w:val="25"/>
          <w:lang w:val="es-ES"/>
        </w:rPr>
        <w:t>2</w:t>
      </w:r>
      <w:r w:rsidR="009179A1" w:rsidRPr="009E0FA4">
        <w:rPr>
          <w:rFonts w:ascii="Arial" w:hAnsi="Arial" w:cs="Arial"/>
          <w:b/>
          <w:sz w:val="25"/>
          <w:szCs w:val="25"/>
          <w:lang w:val="es-ES"/>
        </w:rPr>
        <w:t>6</w:t>
      </w:r>
    </w:p>
    <w:p w14:paraId="79EDA016" w14:textId="77777777" w:rsidR="00CA593E" w:rsidRPr="009E0FA4" w:rsidRDefault="00CA593E" w:rsidP="00236D3D">
      <w:pPr>
        <w:spacing w:after="0"/>
        <w:ind w:left="3969"/>
        <w:jc w:val="both"/>
        <w:rPr>
          <w:rFonts w:ascii="Arial" w:hAnsi="Arial" w:cs="Arial"/>
          <w:b/>
          <w:sz w:val="25"/>
          <w:szCs w:val="25"/>
          <w:lang w:val="es-ES"/>
        </w:rPr>
      </w:pPr>
    </w:p>
    <w:p w14:paraId="03C8707E" w14:textId="77777777" w:rsidR="0000339E" w:rsidRPr="009E0FA4" w:rsidRDefault="0000339E" w:rsidP="00236D3D">
      <w:pPr>
        <w:spacing w:after="0"/>
        <w:ind w:left="3969"/>
        <w:jc w:val="both"/>
        <w:rPr>
          <w:rFonts w:ascii="Arial" w:hAnsi="Arial" w:cs="Arial"/>
          <w:b/>
          <w:sz w:val="25"/>
          <w:szCs w:val="25"/>
          <w:lang w:val="es-ES"/>
        </w:rPr>
      </w:pPr>
    </w:p>
    <w:p w14:paraId="2FDF88C5" w14:textId="1F856D7F" w:rsidR="00A33CC3" w:rsidRPr="009E0FA4" w:rsidRDefault="00A33CC3" w:rsidP="00BB3AC2">
      <w:pPr>
        <w:spacing w:after="0"/>
        <w:ind w:left="4962"/>
        <w:jc w:val="both"/>
        <w:rPr>
          <w:rFonts w:ascii="Arial" w:hAnsi="Arial" w:cs="Arial"/>
          <w:bCs/>
          <w:sz w:val="25"/>
          <w:szCs w:val="25"/>
          <w:lang w:val="es-ES"/>
        </w:rPr>
      </w:pPr>
      <w:r w:rsidRPr="009E0FA4">
        <w:rPr>
          <w:rFonts w:ascii="Arial" w:hAnsi="Arial" w:cs="Arial"/>
          <w:bCs/>
          <w:sz w:val="25"/>
          <w:szCs w:val="25"/>
          <w:lang w:val="es-ES"/>
        </w:rPr>
        <w:t xml:space="preserve">Se </w:t>
      </w:r>
      <w:r w:rsidR="009F6326" w:rsidRPr="009E0FA4">
        <w:rPr>
          <w:rFonts w:ascii="Arial" w:hAnsi="Arial" w:cs="Arial"/>
          <w:bCs/>
          <w:sz w:val="25"/>
          <w:szCs w:val="25"/>
          <w:lang w:val="es-ES"/>
        </w:rPr>
        <w:t>modifica el ACUERDO PLENO-035/2024, a efecto de incorporar el índice de los asuntos relativos a Mecanismos Alternativos de Solución de Controversias.</w:t>
      </w:r>
    </w:p>
    <w:p w14:paraId="1C0196EC" w14:textId="77777777" w:rsidR="00142D29" w:rsidRPr="009E0FA4" w:rsidRDefault="00142D29" w:rsidP="00236D3D">
      <w:pPr>
        <w:spacing w:after="0"/>
        <w:ind w:left="3969"/>
        <w:jc w:val="right"/>
        <w:rPr>
          <w:rFonts w:ascii="Arial" w:hAnsi="Arial" w:cs="Arial"/>
          <w:b/>
          <w:sz w:val="25"/>
          <w:szCs w:val="25"/>
          <w:lang w:val="es-ES"/>
        </w:rPr>
      </w:pPr>
    </w:p>
    <w:p w14:paraId="79DCB852" w14:textId="23620DCF" w:rsidR="00CA593E" w:rsidRPr="009E0FA4" w:rsidRDefault="00CA593E" w:rsidP="00C62147">
      <w:pPr>
        <w:spacing w:after="0"/>
        <w:jc w:val="both"/>
        <w:rPr>
          <w:rFonts w:ascii="Arial" w:hAnsi="Arial" w:cs="Arial"/>
          <w:sz w:val="25"/>
          <w:szCs w:val="25"/>
          <w:lang w:val="es-ES"/>
        </w:rPr>
      </w:pPr>
    </w:p>
    <w:p w14:paraId="4B9392C9" w14:textId="4719ACCF" w:rsidR="00A33CC3" w:rsidRPr="009E0FA4" w:rsidRDefault="009F6326" w:rsidP="00236D3D">
      <w:pPr>
        <w:spacing w:after="0" w:line="360" w:lineRule="auto"/>
        <w:ind w:firstLine="709"/>
        <w:jc w:val="both"/>
        <w:rPr>
          <w:rFonts w:ascii="Arial" w:hAnsi="Arial" w:cs="Arial"/>
          <w:b/>
          <w:sz w:val="25"/>
          <w:szCs w:val="25"/>
          <w:lang w:val="es-ES"/>
        </w:rPr>
      </w:pPr>
      <w:r w:rsidRPr="009E0FA4">
        <w:rPr>
          <w:rFonts w:ascii="Arial" w:hAnsi="Arial" w:cs="Arial"/>
          <w:sz w:val="25"/>
          <w:szCs w:val="25"/>
          <w:lang w:val="es-ES"/>
        </w:rPr>
        <w:t>Acuerdo del Pleno del Tribunal Estatal de Justicia Administrativa mediante el cual se modifica el ACUERDO PLENO-035/2024,</w:t>
      </w:r>
      <w:r w:rsidR="00655B3D">
        <w:rPr>
          <w:rFonts w:ascii="Arial" w:hAnsi="Arial" w:cs="Arial"/>
          <w:sz w:val="25"/>
          <w:szCs w:val="25"/>
          <w:lang w:val="es-ES"/>
        </w:rPr>
        <w:t xml:space="preserve"> el cual establece el </w:t>
      </w:r>
      <w:r w:rsidRPr="009E0FA4">
        <w:rPr>
          <w:rFonts w:ascii="Arial" w:hAnsi="Arial" w:cs="Arial"/>
          <w:sz w:val="25"/>
          <w:szCs w:val="25"/>
          <w:lang w:val="es-ES"/>
        </w:rPr>
        <w:t>índice</w:t>
      </w:r>
      <w:r w:rsidR="00655B3D">
        <w:rPr>
          <w:rFonts w:ascii="Arial" w:hAnsi="Arial" w:cs="Arial"/>
          <w:sz w:val="25"/>
          <w:szCs w:val="25"/>
          <w:lang w:val="es-ES"/>
        </w:rPr>
        <w:t xml:space="preserve"> de los asuntos competencia de este órgano jurisdiccional,</w:t>
      </w:r>
      <w:r w:rsidRPr="009E0FA4">
        <w:rPr>
          <w:rFonts w:ascii="Arial" w:hAnsi="Arial" w:cs="Arial"/>
          <w:sz w:val="25"/>
          <w:szCs w:val="25"/>
          <w:lang w:val="es-ES"/>
        </w:rPr>
        <w:t xml:space="preserve"> </w:t>
      </w:r>
      <w:r w:rsidR="00655B3D">
        <w:rPr>
          <w:rFonts w:ascii="Arial" w:hAnsi="Arial" w:cs="Arial"/>
          <w:sz w:val="25"/>
          <w:szCs w:val="25"/>
          <w:lang w:val="es-ES"/>
        </w:rPr>
        <w:t>a efecto de incluir los asuntos relacionados con m</w:t>
      </w:r>
      <w:r w:rsidRPr="009E0FA4">
        <w:rPr>
          <w:rFonts w:ascii="Arial" w:hAnsi="Arial" w:cs="Arial"/>
          <w:sz w:val="25"/>
          <w:szCs w:val="25"/>
          <w:lang w:val="es-ES"/>
        </w:rPr>
        <w:t xml:space="preserve">ecanismos </w:t>
      </w:r>
      <w:r w:rsidR="00655B3D">
        <w:rPr>
          <w:rFonts w:ascii="Arial" w:hAnsi="Arial" w:cs="Arial"/>
          <w:sz w:val="25"/>
          <w:szCs w:val="25"/>
          <w:lang w:val="es-ES"/>
        </w:rPr>
        <w:t>a</w:t>
      </w:r>
      <w:r w:rsidRPr="009E0FA4">
        <w:rPr>
          <w:rFonts w:ascii="Arial" w:hAnsi="Arial" w:cs="Arial"/>
          <w:sz w:val="25"/>
          <w:szCs w:val="25"/>
          <w:lang w:val="es-ES"/>
        </w:rPr>
        <w:t xml:space="preserve">lternativos de </w:t>
      </w:r>
      <w:r w:rsidR="00655B3D">
        <w:rPr>
          <w:rFonts w:ascii="Arial" w:hAnsi="Arial" w:cs="Arial"/>
          <w:sz w:val="25"/>
          <w:szCs w:val="25"/>
          <w:lang w:val="es-ES"/>
        </w:rPr>
        <w:t>s</w:t>
      </w:r>
      <w:r w:rsidRPr="009E0FA4">
        <w:rPr>
          <w:rFonts w:ascii="Arial" w:hAnsi="Arial" w:cs="Arial"/>
          <w:sz w:val="25"/>
          <w:szCs w:val="25"/>
          <w:lang w:val="es-ES"/>
        </w:rPr>
        <w:t xml:space="preserve">olución de </w:t>
      </w:r>
      <w:r w:rsidR="00655B3D">
        <w:rPr>
          <w:rFonts w:ascii="Arial" w:hAnsi="Arial" w:cs="Arial"/>
          <w:sz w:val="25"/>
          <w:szCs w:val="25"/>
          <w:lang w:val="es-ES"/>
        </w:rPr>
        <w:t>c</w:t>
      </w:r>
      <w:r w:rsidRPr="009E0FA4">
        <w:rPr>
          <w:rFonts w:ascii="Arial" w:hAnsi="Arial" w:cs="Arial"/>
          <w:sz w:val="25"/>
          <w:szCs w:val="25"/>
          <w:lang w:val="es-ES"/>
        </w:rPr>
        <w:t xml:space="preserve">ontroversias </w:t>
      </w:r>
      <w:r w:rsidR="00655B3D">
        <w:rPr>
          <w:rFonts w:ascii="Arial" w:hAnsi="Arial" w:cs="Arial"/>
          <w:sz w:val="25"/>
          <w:szCs w:val="25"/>
          <w:lang w:val="es-ES"/>
        </w:rPr>
        <w:t>provenientes de sede administrativa.</w:t>
      </w:r>
    </w:p>
    <w:p w14:paraId="7BDC07F1" w14:textId="77777777" w:rsidR="009F6326" w:rsidRPr="009E0FA4" w:rsidRDefault="009F6326" w:rsidP="00236D3D">
      <w:pPr>
        <w:spacing w:after="0"/>
        <w:jc w:val="center"/>
        <w:rPr>
          <w:rFonts w:ascii="Arial" w:hAnsi="Arial" w:cs="Arial"/>
          <w:b/>
          <w:sz w:val="25"/>
          <w:szCs w:val="25"/>
          <w:lang w:val="es-ES"/>
        </w:rPr>
      </w:pPr>
    </w:p>
    <w:p w14:paraId="620B825C" w14:textId="017B8CFA" w:rsidR="004339BC" w:rsidRPr="009E0FA4" w:rsidRDefault="00142D29" w:rsidP="00236D3D">
      <w:pPr>
        <w:spacing w:after="0"/>
        <w:jc w:val="center"/>
        <w:rPr>
          <w:rFonts w:ascii="Arial" w:hAnsi="Arial" w:cs="Arial"/>
          <w:b/>
          <w:sz w:val="25"/>
          <w:szCs w:val="25"/>
          <w:lang w:val="es-ES"/>
        </w:rPr>
      </w:pPr>
      <w:r w:rsidRPr="009E0FA4">
        <w:rPr>
          <w:rFonts w:ascii="Arial" w:hAnsi="Arial" w:cs="Arial"/>
          <w:b/>
          <w:sz w:val="25"/>
          <w:szCs w:val="25"/>
          <w:lang w:val="es-ES"/>
        </w:rPr>
        <w:t>CONSIDERANDO</w:t>
      </w:r>
      <w:r w:rsidR="008F0E35" w:rsidRPr="009E0FA4">
        <w:rPr>
          <w:rFonts w:ascii="Arial" w:hAnsi="Arial" w:cs="Arial"/>
          <w:b/>
          <w:sz w:val="25"/>
          <w:szCs w:val="25"/>
          <w:lang w:val="es-ES"/>
        </w:rPr>
        <w:t>:</w:t>
      </w:r>
    </w:p>
    <w:p w14:paraId="6E94FA7B" w14:textId="77777777" w:rsidR="004339BC" w:rsidRPr="009E0FA4" w:rsidRDefault="004339BC" w:rsidP="00236D3D">
      <w:pPr>
        <w:spacing w:after="0"/>
        <w:jc w:val="both"/>
        <w:rPr>
          <w:rFonts w:ascii="Arial" w:hAnsi="Arial" w:cs="Arial"/>
          <w:b/>
          <w:sz w:val="25"/>
          <w:szCs w:val="25"/>
          <w:lang w:val="es-ES"/>
        </w:rPr>
      </w:pPr>
    </w:p>
    <w:p w14:paraId="444386F3" w14:textId="67217D14" w:rsidR="008A48CB" w:rsidRPr="009E0FA4" w:rsidRDefault="00E47EA5" w:rsidP="009E0FA4">
      <w:pPr>
        <w:spacing w:after="0" w:line="360" w:lineRule="auto"/>
        <w:ind w:firstLine="709"/>
        <w:jc w:val="both"/>
        <w:rPr>
          <w:rFonts w:ascii="Arial" w:hAnsi="Arial" w:cs="Arial"/>
          <w:bCs/>
          <w:sz w:val="25"/>
          <w:szCs w:val="25"/>
          <w:lang w:val="es-ES"/>
        </w:rPr>
      </w:pPr>
      <w:r w:rsidRPr="009E0FA4">
        <w:rPr>
          <w:rFonts w:ascii="Arial" w:hAnsi="Arial" w:cs="Arial"/>
          <w:b/>
          <w:bCs/>
          <w:sz w:val="25"/>
          <w:szCs w:val="25"/>
          <w:lang w:val="es-ES"/>
        </w:rPr>
        <w:t>I. Justificación constitucional de los Tribunales de Justicia Administrativa.</w:t>
      </w:r>
      <w:r w:rsidRPr="009E0FA4">
        <w:rPr>
          <w:rFonts w:ascii="Arial" w:hAnsi="Arial" w:cs="Arial"/>
          <w:sz w:val="25"/>
          <w:szCs w:val="25"/>
          <w:lang w:val="es-ES"/>
        </w:rPr>
        <w:t xml:space="preserve">  </w:t>
      </w:r>
      <w:r w:rsidR="008A48CB" w:rsidRPr="009E0FA4">
        <w:rPr>
          <w:rFonts w:ascii="Arial" w:hAnsi="Arial" w:cs="Arial"/>
          <w:sz w:val="25"/>
          <w:szCs w:val="25"/>
          <w:lang w:val="es-ES"/>
        </w:rPr>
        <w:t xml:space="preserve"> El artículo 116, fracción</w:t>
      </w:r>
      <w:r w:rsidR="00474F3A" w:rsidRPr="009E0FA4">
        <w:rPr>
          <w:rFonts w:ascii="Arial" w:hAnsi="Arial" w:cs="Arial"/>
          <w:sz w:val="25"/>
          <w:szCs w:val="25"/>
          <w:lang w:val="es-ES"/>
        </w:rPr>
        <w:t xml:space="preserve"> V</w:t>
      </w:r>
      <w:r w:rsidR="005A421F" w:rsidRPr="009E0FA4">
        <w:rPr>
          <w:rFonts w:ascii="Arial" w:hAnsi="Arial" w:cs="Arial"/>
          <w:sz w:val="25"/>
          <w:szCs w:val="25"/>
          <w:lang w:val="es-ES"/>
        </w:rPr>
        <w:t>,</w:t>
      </w:r>
      <w:r w:rsidR="008A48CB" w:rsidRPr="009E0FA4">
        <w:rPr>
          <w:rFonts w:ascii="Arial" w:hAnsi="Arial" w:cs="Arial"/>
          <w:sz w:val="25"/>
          <w:szCs w:val="25"/>
          <w:lang w:val="es-ES"/>
        </w:rPr>
        <w:t xml:space="preserve"> de la Constitución Política de los Estados Unidos Mexicanos</w:t>
      </w:r>
      <w:r w:rsidR="005A421F" w:rsidRPr="009E0FA4">
        <w:rPr>
          <w:rFonts w:ascii="Arial" w:hAnsi="Arial" w:cs="Arial"/>
          <w:sz w:val="25"/>
          <w:szCs w:val="25"/>
          <w:lang w:val="es-ES"/>
        </w:rPr>
        <w:t>,</w:t>
      </w:r>
      <w:r w:rsidR="008A48CB" w:rsidRPr="009E0FA4">
        <w:rPr>
          <w:rFonts w:ascii="Arial" w:hAnsi="Arial" w:cs="Arial"/>
          <w:sz w:val="25"/>
          <w:szCs w:val="25"/>
          <w:lang w:val="es-ES"/>
        </w:rPr>
        <w:t xml:space="preserve"> establece que </w:t>
      </w:r>
      <w:r w:rsidR="008A48CB" w:rsidRPr="009E0FA4">
        <w:rPr>
          <w:rFonts w:ascii="Arial" w:hAnsi="Arial" w:cs="Arial"/>
          <w:bCs/>
          <w:sz w:val="25"/>
          <w:szCs w:val="25"/>
          <w:lang w:val="es-ES"/>
        </w:rPr>
        <w:t xml:space="preserve">las Constituciones y leyes de los Estados deberán instituir Tribunales de Justicia Administrativa, dotados de plena autonomía para dictar sus fallos y establecer su organización, funcionamiento, procedimientos y, en su caso, recursos contra sus resoluciones. </w:t>
      </w:r>
    </w:p>
    <w:p w14:paraId="0D246600" w14:textId="77777777" w:rsidR="00474F3A" w:rsidRPr="009E0FA4" w:rsidRDefault="00474F3A" w:rsidP="009E0FA4">
      <w:pPr>
        <w:spacing w:after="0" w:line="360" w:lineRule="auto"/>
        <w:ind w:firstLine="709"/>
        <w:jc w:val="both"/>
        <w:rPr>
          <w:rFonts w:ascii="Arial" w:hAnsi="Arial" w:cs="Arial"/>
          <w:bCs/>
          <w:sz w:val="25"/>
          <w:szCs w:val="25"/>
          <w:lang w:val="es-ES"/>
        </w:rPr>
      </w:pPr>
    </w:p>
    <w:p w14:paraId="6D9CF03E" w14:textId="306125E4" w:rsidR="008A48CB" w:rsidRPr="009E0FA4" w:rsidRDefault="000F4F67" w:rsidP="009E0FA4">
      <w:pPr>
        <w:spacing w:after="0" w:line="360" w:lineRule="auto"/>
        <w:ind w:firstLine="709"/>
        <w:jc w:val="both"/>
        <w:rPr>
          <w:rFonts w:ascii="Arial" w:hAnsi="Arial" w:cs="Arial"/>
          <w:sz w:val="25"/>
          <w:szCs w:val="25"/>
          <w:lang w:val="es-ES"/>
        </w:rPr>
      </w:pPr>
      <w:r w:rsidRPr="009E0FA4">
        <w:rPr>
          <w:rFonts w:ascii="Arial" w:hAnsi="Arial" w:cs="Arial"/>
          <w:b/>
          <w:sz w:val="25"/>
          <w:szCs w:val="25"/>
          <w:lang w:val="es-ES"/>
        </w:rPr>
        <w:t>II</w:t>
      </w:r>
      <w:r w:rsidR="008A48CB" w:rsidRPr="009E0FA4">
        <w:rPr>
          <w:rFonts w:ascii="Arial" w:hAnsi="Arial" w:cs="Arial"/>
          <w:b/>
          <w:sz w:val="25"/>
          <w:szCs w:val="25"/>
          <w:lang w:val="es-ES"/>
        </w:rPr>
        <w:t>.</w:t>
      </w:r>
      <w:r w:rsidR="00E47EA5" w:rsidRPr="009E0FA4">
        <w:rPr>
          <w:rFonts w:ascii="Arial" w:hAnsi="Arial" w:cs="Arial"/>
          <w:b/>
          <w:sz w:val="25"/>
          <w:szCs w:val="25"/>
          <w:lang w:val="es-ES"/>
        </w:rPr>
        <w:t xml:space="preserve"> Competencia.</w:t>
      </w:r>
      <w:r w:rsidR="008A48CB" w:rsidRPr="009E0FA4">
        <w:rPr>
          <w:rFonts w:ascii="Arial" w:hAnsi="Arial" w:cs="Arial"/>
          <w:bCs/>
          <w:sz w:val="25"/>
          <w:szCs w:val="25"/>
          <w:lang w:val="es-ES"/>
        </w:rPr>
        <w:t xml:space="preserve"> En correspondencia, el artículo 39 bis de la Constitución Política del Estado de Chihuahua dispone que </w:t>
      </w:r>
      <w:r w:rsidR="008A48CB" w:rsidRPr="009E0FA4">
        <w:rPr>
          <w:rFonts w:ascii="Arial" w:hAnsi="Arial" w:cs="Arial"/>
          <w:sz w:val="25"/>
          <w:szCs w:val="25"/>
          <w:lang w:val="es-ES"/>
        </w:rPr>
        <w:t xml:space="preserve">el Tribunal Estatal de Justicia Administrativa es el órgano jurisdiccional dotado de plena autonomía para dictar sus fallos, encargado de dirimir las controversias que se susciten entre la administración pública, estatal y municipal, y los particulares; imponer las sanciones a las y los servidores públicos estatales y municipales por responsabilidad administrativa grave, y a los particulares que incurran en actos vinculados con faltas administrativas graves; así como fincar a los responsables </w:t>
      </w:r>
      <w:r w:rsidR="008A48CB" w:rsidRPr="009E0FA4">
        <w:rPr>
          <w:rFonts w:ascii="Arial" w:hAnsi="Arial" w:cs="Arial"/>
          <w:sz w:val="25"/>
          <w:szCs w:val="25"/>
          <w:lang w:val="es-ES"/>
        </w:rPr>
        <w:lastRenderedPageBreak/>
        <w:t xml:space="preserve">el pago de las indemnizaciones y sanciones pecuniarias que deriven de los daños y perjuicios que afecten a la hacienda pública estatal o municipal o al patrimonio de los entes públicos estatales o municipales. </w:t>
      </w:r>
    </w:p>
    <w:p w14:paraId="38138707" w14:textId="4E73FF6A" w:rsidR="00583AD2" w:rsidRPr="009E0FA4" w:rsidRDefault="00583AD2" w:rsidP="009E0FA4">
      <w:pPr>
        <w:spacing w:after="0" w:line="360" w:lineRule="auto"/>
        <w:ind w:firstLine="709"/>
        <w:jc w:val="both"/>
        <w:rPr>
          <w:rFonts w:ascii="Arial" w:hAnsi="Arial" w:cs="Arial"/>
          <w:sz w:val="25"/>
          <w:szCs w:val="25"/>
          <w:lang w:val="es-ES"/>
        </w:rPr>
      </w:pPr>
    </w:p>
    <w:p w14:paraId="38DF2771" w14:textId="77777777" w:rsidR="00583AD2" w:rsidRPr="009E0FA4" w:rsidRDefault="00583AD2" w:rsidP="009E0FA4">
      <w:pPr>
        <w:spacing w:after="0" w:line="360" w:lineRule="auto"/>
        <w:ind w:firstLine="709"/>
        <w:jc w:val="both"/>
        <w:rPr>
          <w:rFonts w:ascii="Arial" w:hAnsi="Arial" w:cs="Arial"/>
          <w:sz w:val="25"/>
          <w:szCs w:val="25"/>
          <w:lang w:val="es-ES"/>
        </w:rPr>
      </w:pPr>
      <w:r w:rsidRPr="009E0FA4">
        <w:rPr>
          <w:rFonts w:ascii="Arial" w:hAnsi="Arial" w:cs="Arial"/>
          <w:sz w:val="25"/>
          <w:szCs w:val="25"/>
          <w:lang w:val="es-ES"/>
        </w:rPr>
        <w:t>Asimismo, instruye que será en la ley donde se establecerá su organización, funcionamiento, integración, procedimientos y, en su caso, recursos contra sus resoluciones.</w:t>
      </w:r>
    </w:p>
    <w:p w14:paraId="38B95DCE" w14:textId="77777777" w:rsidR="008A48CB" w:rsidRPr="009E0FA4" w:rsidRDefault="008A48CB" w:rsidP="009E0FA4">
      <w:pPr>
        <w:spacing w:after="0" w:line="360" w:lineRule="auto"/>
        <w:ind w:firstLine="709"/>
        <w:jc w:val="both"/>
        <w:rPr>
          <w:rFonts w:ascii="Arial" w:hAnsi="Arial" w:cs="Arial"/>
          <w:sz w:val="25"/>
          <w:szCs w:val="25"/>
          <w:lang w:val="es-ES"/>
        </w:rPr>
      </w:pPr>
    </w:p>
    <w:p w14:paraId="607786D6" w14:textId="4329A070" w:rsidR="00234F51" w:rsidRPr="009E0FA4" w:rsidRDefault="000F4F67" w:rsidP="009E0FA4">
      <w:pPr>
        <w:spacing w:line="360" w:lineRule="auto"/>
        <w:ind w:firstLine="709"/>
        <w:jc w:val="both"/>
        <w:rPr>
          <w:rFonts w:ascii="Arial" w:hAnsi="Arial" w:cs="Arial"/>
          <w:bCs/>
          <w:sz w:val="25"/>
          <w:szCs w:val="25"/>
          <w:lang w:val="es-ES_tradnl"/>
        </w:rPr>
      </w:pPr>
      <w:r w:rsidRPr="009E0FA4">
        <w:rPr>
          <w:rFonts w:ascii="Arial" w:hAnsi="Arial" w:cs="Arial"/>
          <w:b/>
          <w:sz w:val="25"/>
          <w:szCs w:val="25"/>
          <w:lang w:val="es-ES"/>
        </w:rPr>
        <w:t>III</w:t>
      </w:r>
      <w:r w:rsidR="008A48CB" w:rsidRPr="009E0FA4">
        <w:rPr>
          <w:rFonts w:ascii="Arial" w:hAnsi="Arial" w:cs="Arial"/>
          <w:b/>
          <w:sz w:val="25"/>
          <w:szCs w:val="25"/>
          <w:lang w:val="es-ES"/>
        </w:rPr>
        <w:t>.</w:t>
      </w:r>
      <w:r w:rsidR="008A48CB" w:rsidRPr="009E0FA4">
        <w:rPr>
          <w:rFonts w:ascii="Arial" w:hAnsi="Arial" w:cs="Arial"/>
          <w:bCs/>
          <w:sz w:val="25"/>
          <w:szCs w:val="25"/>
          <w:lang w:val="es-ES"/>
        </w:rPr>
        <w:t xml:space="preserve"> </w:t>
      </w:r>
      <w:r w:rsidR="00E47EA5" w:rsidRPr="009E0FA4">
        <w:rPr>
          <w:rFonts w:ascii="Arial" w:hAnsi="Arial" w:cs="Arial"/>
          <w:b/>
          <w:sz w:val="25"/>
          <w:szCs w:val="25"/>
          <w:lang w:val="es-ES"/>
        </w:rPr>
        <w:t>Sobre el Pleno y sus atribuciones.</w:t>
      </w:r>
      <w:r w:rsidR="00E47EA5" w:rsidRPr="009E0FA4">
        <w:rPr>
          <w:rFonts w:ascii="Arial" w:hAnsi="Arial" w:cs="Arial"/>
          <w:bCs/>
          <w:sz w:val="25"/>
          <w:szCs w:val="25"/>
          <w:lang w:val="es-ES"/>
        </w:rPr>
        <w:t xml:space="preserve"> </w:t>
      </w:r>
      <w:r w:rsidR="00474F3A" w:rsidRPr="009E0FA4">
        <w:rPr>
          <w:rFonts w:ascii="Arial" w:hAnsi="Arial" w:cs="Arial"/>
          <w:bCs/>
          <w:sz w:val="25"/>
          <w:szCs w:val="25"/>
          <w:lang w:val="es-ES"/>
        </w:rPr>
        <w:t xml:space="preserve">El </w:t>
      </w:r>
      <w:r w:rsidR="008A48CB" w:rsidRPr="009E0FA4">
        <w:rPr>
          <w:rFonts w:ascii="Arial" w:hAnsi="Arial" w:cs="Arial"/>
          <w:bCs/>
          <w:sz w:val="25"/>
          <w:szCs w:val="25"/>
          <w:lang w:val="es-ES"/>
        </w:rPr>
        <w:t xml:space="preserve">artículo 9 de la Ley Orgánica del Tribunal Estatal de Justicia Administrativa </w:t>
      </w:r>
      <w:r w:rsidR="00474F3A" w:rsidRPr="009E0FA4">
        <w:rPr>
          <w:rFonts w:ascii="Arial" w:hAnsi="Arial" w:cs="Arial"/>
          <w:bCs/>
          <w:sz w:val="25"/>
          <w:szCs w:val="25"/>
          <w:lang w:val="es-ES"/>
        </w:rPr>
        <w:t xml:space="preserve">indica que </w:t>
      </w:r>
      <w:r w:rsidR="008A48CB" w:rsidRPr="009E0FA4">
        <w:rPr>
          <w:rFonts w:ascii="Arial" w:hAnsi="Arial" w:cs="Arial"/>
          <w:bCs/>
          <w:sz w:val="25"/>
          <w:szCs w:val="25"/>
          <w:lang w:val="es-ES"/>
        </w:rPr>
        <w:t xml:space="preserve">el Pleno se integrará por la totalidad de las </w:t>
      </w:r>
      <w:r w:rsidR="00C8542A" w:rsidRPr="009E0FA4">
        <w:rPr>
          <w:rFonts w:ascii="Arial" w:hAnsi="Arial" w:cs="Arial"/>
          <w:bCs/>
          <w:sz w:val="25"/>
          <w:szCs w:val="25"/>
          <w:lang w:val="es-ES"/>
        </w:rPr>
        <w:t>M</w:t>
      </w:r>
      <w:r w:rsidR="008A48CB" w:rsidRPr="009E0FA4">
        <w:rPr>
          <w:rFonts w:ascii="Arial" w:hAnsi="Arial" w:cs="Arial"/>
          <w:bCs/>
          <w:sz w:val="25"/>
          <w:szCs w:val="25"/>
          <w:lang w:val="es-ES"/>
        </w:rPr>
        <w:t xml:space="preserve">agistraturas y, de conformidad con sus </w:t>
      </w:r>
      <w:r w:rsidR="00A26495" w:rsidRPr="009E0FA4">
        <w:rPr>
          <w:rFonts w:ascii="Arial" w:hAnsi="Arial" w:cs="Arial"/>
          <w:bCs/>
          <w:sz w:val="25"/>
          <w:szCs w:val="25"/>
          <w:lang w:val="es-ES"/>
        </w:rPr>
        <w:t>fracciones</w:t>
      </w:r>
      <w:r w:rsidR="00002625" w:rsidRPr="009E0FA4">
        <w:rPr>
          <w:rFonts w:ascii="Arial" w:hAnsi="Arial" w:cs="Arial"/>
          <w:bCs/>
          <w:sz w:val="25"/>
          <w:szCs w:val="25"/>
          <w:lang w:val="es-ES"/>
        </w:rPr>
        <w:t xml:space="preserve"> </w:t>
      </w:r>
      <w:r w:rsidR="00234F51" w:rsidRPr="009E0FA4">
        <w:rPr>
          <w:rFonts w:ascii="Arial" w:hAnsi="Arial" w:cs="Arial"/>
          <w:bCs/>
          <w:sz w:val="25"/>
          <w:szCs w:val="25"/>
          <w:lang w:val="es-ES_tradnl"/>
        </w:rPr>
        <w:t xml:space="preserve">XVII, XXV, XXXII y XXXV, entre las facultades de ese órgano máximo se encuentran las siguientes: </w:t>
      </w:r>
    </w:p>
    <w:p w14:paraId="7D36983B" w14:textId="77777777" w:rsidR="00234F51" w:rsidRPr="009E0FA4" w:rsidRDefault="00234F51" w:rsidP="00234F51">
      <w:pPr>
        <w:pStyle w:val="Prrafodelista"/>
        <w:spacing w:after="0" w:line="360" w:lineRule="auto"/>
        <w:jc w:val="both"/>
        <w:rPr>
          <w:rFonts w:ascii="Arial" w:hAnsi="Arial" w:cs="Arial"/>
          <w:sz w:val="25"/>
          <w:szCs w:val="25"/>
        </w:rPr>
      </w:pPr>
    </w:p>
    <w:p w14:paraId="327B1B67" w14:textId="77777777" w:rsidR="00234F51" w:rsidRPr="009E0FA4" w:rsidRDefault="00234F51" w:rsidP="00234F51">
      <w:pPr>
        <w:pStyle w:val="Prrafodelista"/>
        <w:numPr>
          <w:ilvl w:val="0"/>
          <w:numId w:val="15"/>
        </w:numPr>
        <w:spacing w:after="0" w:line="360" w:lineRule="auto"/>
        <w:jc w:val="both"/>
        <w:rPr>
          <w:rFonts w:ascii="Arial" w:hAnsi="Arial" w:cs="Arial"/>
          <w:sz w:val="25"/>
          <w:szCs w:val="25"/>
        </w:rPr>
      </w:pPr>
      <w:r w:rsidRPr="009E0FA4">
        <w:rPr>
          <w:rFonts w:ascii="Arial" w:hAnsi="Arial" w:cs="Arial"/>
          <w:sz w:val="25"/>
          <w:szCs w:val="25"/>
        </w:rPr>
        <w:t xml:space="preserve">Dirigir las labores de este órgano jurisdiccional, dictando las medidas necesarias para el despacho pronto y expedito de sus asuntos administrativos; </w:t>
      </w:r>
    </w:p>
    <w:p w14:paraId="4DCB1BB0" w14:textId="77777777" w:rsidR="00234F51" w:rsidRPr="009E0FA4" w:rsidRDefault="00234F51" w:rsidP="00234F51">
      <w:pPr>
        <w:pStyle w:val="Prrafodelista"/>
        <w:numPr>
          <w:ilvl w:val="0"/>
          <w:numId w:val="15"/>
        </w:numPr>
        <w:spacing w:after="0" w:line="360" w:lineRule="auto"/>
        <w:jc w:val="both"/>
        <w:rPr>
          <w:rFonts w:ascii="Arial" w:hAnsi="Arial" w:cs="Arial"/>
          <w:sz w:val="25"/>
          <w:szCs w:val="25"/>
        </w:rPr>
      </w:pPr>
      <w:r w:rsidRPr="009E0FA4">
        <w:rPr>
          <w:rFonts w:ascii="Arial" w:hAnsi="Arial" w:cs="Arial"/>
          <w:sz w:val="25"/>
          <w:szCs w:val="25"/>
        </w:rPr>
        <w:t>Expedir los acuerdos necesarios para el buen funcionamiento de este órgano jurisdiccional; y</w:t>
      </w:r>
    </w:p>
    <w:p w14:paraId="31524BA1" w14:textId="16661AC8" w:rsidR="009F6326" w:rsidRPr="009E0FA4" w:rsidRDefault="009F6326" w:rsidP="00234F51">
      <w:pPr>
        <w:pStyle w:val="Prrafodelista"/>
        <w:numPr>
          <w:ilvl w:val="0"/>
          <w:numId w:val="15"/>
        </w:numPr>
        <w:spacing w:after="0" w:line="360" w:lineRule="auto"/>
        <w:jc w:val="both"/>
        <w:rPr>
          <w:rFonts w:ascii="Arial" w:hAnsi="Arial" w:cs="Arial"/>
          <w:sz w:val="25"/>
          <w:szCs w:val="25"/>
        </w:rPr>
      </w:pPr>
      <w:r w:rsidRPr="009E0FA4">
        <w:rPr>
          <w:rFonts w:ascii="Arial" w:hAnsi="Arial" w:cs="Arial"/>
          <w:sz w:val="25"/>
          <w:szCs w:val="25"/>
        </w:rPr>
        <w:t xml:space="preserve"> Emitir las medidas necesarias para garantizar los principios de l</w:t>
      </w:r>
      <w:r w:rsidR="00655B3D">
        <w:rPr>
          <w:rFonts w:ascii="Arial" w:hAnsi="Arial" w:cs="Arial"/>
          <w:sz w:val="25"/>
          <w:szCs w:val="25"/>
        </w:rPr>
        <w:t>a</w:t>
      </w:r>
      <w:r w:rsidRPr="009E0FA4">
        <w:rPr>
          <w:rFonts w:ascii="Arial" w:hAnsi="Arial" w:cs="Arial"/>
          <w:sz w:val="25"/>
          <w:szCs w:val="25"/>
        </w:rPr>
        <w:t xml:space="preserve"> función que les ha sido encomendada; y</w:t>
      </w:r>
    </w:p>
    <w:p w14:paraId="789ABCB4" w14:textId="77777777" w:rsidR="00234F51" w:rsidRPr="009E0FA4" w:rsidRDefault="00234F51" w:rsidP="00234F51">
      <w:pPr>
        <w:pStyle w:val="Prrafodelista"/>
        <w:numPr>
          <w:ilvl w:val="0"/>
          <w:numId w:val="15"/>
        </w:numPr>
        <w:spacing w:after="0" w:line="360" w:lineRule="auto"/>
        <w:jc w:val="both"/>
        <w:rPr>
          <w:rFonts w:ascii="Arial" w:hAnsi="Arial" w:cs="Arial"/>
          <w:sz w:val="25"/>
          <w:szCs w:val="25"/>
        </w:rPr>
      </w:pPr>
      <w:r w:rsidRPr="009E0FA4">
        <w:rPr>
          <w:rFonts w:ascii="Arial" w:hAnsi="Arial" w:cs="Arial"/>
          <w:sz w:val="25"/>
          <w:szCs w:val="25"/>
        </w:rPr>
        <w:t>Las demás que establezca esta ley y las disposiciones aplicables.</w:t>
      </w:r>
    </w:p>
    <w:p w14:paraId="6E9F43FF" w14:textId="63462B37" w:rsidR="00085E94" w:rsidRPr="009E0FA4" w:rsidRDefault="008A48CB" w:rsidP="00234F51">
      <w:pPr>
        <w:spacing w:after="0" w:line="360" w:lineRule="auto"/>
        <w:ind w:firstLine="709"/>
        <w:jc w:val="both"/>
        <w:rPr>
          <w:rFonts w:ascii="Arial" w:hAnsi="Arial" w:cs="Arial"/>
          <w:bCs/>
          <w:sz w:val="25"/>
          <w:szCs w:val="25"/>
          <w:lang w:val="es-ES"/>
        </w:rPr>
      </w:pPr>
      <w:r w:rsidRPr="009E0FA4">
        <w:rPr>
          <w:rFonts w:ascii="Arial" w:hAnsi="Arial" w:cs="Arial"/>
          <w:bCs/>
          <w:sz w:val="25"/>
          <w:szCs w:val="25"/>
          <w:lang w:val="es-ES"/>
        </w:rPr>
        <w:t xml:space="preserve"> </w:t>
      </w:r>
    </w:p>
    <w:p w14:paraId="0BDDC09C" w14:textId="54AAD60A" w:rsidR="009B6D0C" w:rsidRPr="009B6D0C" w:rsidRDefault="00A33CC3" w:rsidP="009B6D0C">
      <w:pPr>
        <w:spacing w:before="100" w:beforeAutospacing="1" w:after="100" w:afterAutospacing="1" w:line="360" w:lineRule="auto"/>
        <w:ind w:firstLine="709"/>
        <w:jc w:val="both"/>
        <w:rPr>
          <w:rFonts w:ascii="Arial" w:hAnsi="Arial" w:cs="Arial"/>
          <w:b/>
          <w:bCs/>
          <w:sz w:val="25"/>
          <w:szCs w:val="25"/>
        </w:rPr>
      </w:pPr>
      <w:r w:rsidRPr="009E0FA4">
        <w:rPr>
          <w:rFonts w:ascii="Arial" w:hAnsi="Arial" w:cs="Arial"/>
          <w:b/>
          <w:sz w:val="25"/>
          <w:szCs w:val="25"/>
          <w:lang w:val="es-ES"/>
        </w:rPr>
        <w:t>IV.</w:t>
      </w:r>
      <w:r w:rsidR="007664F5" w:rsidRPr="009E0FA4">
        <w:rPr>
          <w:rFonts w:ascii="Arial" w:hAnsi="Arial" w:cs="Arial"/>
          <w:b/>
          <w:sz w:val="25"/>
          <w:szCs w:val="25"/>
          <w:lang w:val="es-ES_tradnl"/>
        </w:rPr>
        <w:t xml:space="preserve"> </w:t>
      </w:r>
      <w:r w:rsidR="009B6D0C">
        <w:rPr>
          <w:rFonts w:ascii="Arial" w:hAnsi="Arial" w:cs="Arial"/>
          <w:b/>
          <w:sz w:val="25"/>
          <w:szCs w:val="25"/>
          <w:lang w:val="es-ES_tradnl"/>
        </w:rPr>
        <w:t xml:space="preserve">Creación del nuevo </w:t>
      </w:r>
      <w:r w:rsidR="009F6326" w:rsidRPr="009E0FA4">
        <w:rPr>
          <w:rFonts w:ascii="Arial" w:hAnsi="Arial" w:cs="Arial"/>
          <w:b/>
          <w:bCs/>
          <w:sz w:val="25"/>
          <w:szCs w:val="25"/>
        </w:rPr>
        <w:t>índice de asuntos relativos a Mecanismos Alternativos de Solución de Controversias</w:t>
      </w:r>
      <w:r w:rsidR="009B6D0C">
        <w:rPr>
          <w:rFonts w:ascii="Arial" w:hAnsi="Arial" w:cs="Arial"/>
          <w:b/>
          <w:bCs/>
          <w:sz w:val="25"/>
          <w:szCs w:val="25"/>
        </w:rPr>
        <w:t xml:space="preserve"> provenientes de sede administrativa</w:t>
      </w:r>
      <w:r w:rsidR="009F6326" w:rsidRPr="009E0FA4">
        <w:rPr>
          <w:rFonts w:ascii="Arial" w:hAnsi="Arial" w:cs="Arial"/>
          <w:b/>
          <w:bCs/>
          <w:sz w:val="25"/>
          <w:szCs w:val="25"/>
        </w:rPr>
        <w:t>.</w:t>
      </w:r>
      <w:r w:rsidR="009F6326" w:rsidRPr="009E0FA4">
        <w:rPr>
          <w:rFonts w:ascii="Arial" w:hAnsi="Arial" w:cs="Arial"/>
          <w:bCs/>
          <w:sz w:val="25"/>
          <w:szCs w:val="25"/>
        </w:rPr>
        <w:t xml:space="preserve"> </w:t>
      </w:r>
      <w:r w:rsidR="009B6D0C">
        <w:rPr>
          <w:rFonts w:ascii="Arial" w:hAnsi="Arial" w:cs="Arial"/>
          <w:bCs/>
          <w:sz w:val="25"/>
          <w:szCs w:val="25"/>
        </w:rPr>
        <w:t xml:space="preserve">Las presentes determinaciones tienen por objeto establecer las directrices administrativas que deberán observar Oficialía de Partes en la recepción, registro, control y turno  de los convenios respecto de los Mecanismos Alternativos de Solución de Controversias realizados tanto en sede </w:t>
      </w:r>
      <w:r w:rsidR="009B6D0C">
        <w:rPr>
          <w:rFonts w:ascii="Arial" w:hAnsi="Arial" w:cs="Arial"/>
          <w:bCs/>
          <w:sz w:val="25"/>
          <w:szCs w:val="25"/>
        </w:rPr>
        <w:lastRenderedPageBreak/>
        <w:t>administrativa como en la Unidad de Defensoría, Asesoría y Justicia Alternativa del Tribunal Estatal de Justicia Administrativa, con la finalidad de garantizar una gestión administrativa eficiente, ordenada y transparente, de acuerdo a lo establecido en el artículo 27 de los Lineamientos de Organización de la Unidad.</w:t>
      </w:r>
    </w:p>
    <w:p w14:paraId="360FAA2E" w14:textId="3B57AD5F" w:rsidR="009F6326" w:rsidRPr="009E0FA4" w:rsidRDefault="009B6D0C" w:rsidP="009E0FA4">
      <w:pPr>
        <w:spacing w:before="100" w:beforeAutospacing="1" w:after="100" w:afterAutospacing="1" w:line="360" w:lineRule="auto"/>
        <w:ind w:firstLine="709"/>
        <w:jc w:val="both"/>
        <w:rPr>
          <w:rFonts w:ascii="Arial" w:hAnsi="Arial" w:cs="Arial"/>
          <w:bCs/>
          <w:sz w:val="25"/>
          <w:szCs w:val="25"/>
        </w:rPr>
      </w:pPr>
      <w:r>
        <w:rPr>
          <w:rFonts w:ascii="Arial" w:hAnsi="Arial" w:cs="Arial"/>
          <w:bCs/>
          <w:sz w:val="25"/>
          <w:szCs w:val="25"/>
        </w:rPr>
        <w:t>En ese sentido, e</w:t>
      </w:r>
      <w:r w:rsidR="00655B3D">
        <w:rPr>
          <w:rFonts w:ascii="Arial" w:hAnsi="Arial" w:cs="Arial"/>
          <w:bCs/>
          <w:sz w:val="25"/>
          <w:szCs w:val="25"/>
        </w:rPr>
        <w:t>l</w:t>
      </w:r>
      <w:r w:rsidR="009F6326" w:rsidRPr="009E0FA4">
        <w:rPr>
          <w:rFonts w:ascii="Arial" w:hAnsi="Arial" w:cs="Arial"/>
          <w:bCs/>
          <w:sz w:val="25"/>
          <w:szCs w:val="25"/>
        </w:rPr>
        <w:t xml:space="preserve"> ACUERDO PLENO-035/2024 estableció los índices para el registro y control de los asuntos competencia de las Salas Unitarias y del Pleno, así como de diversa documentación vinculada con la actividad jurisdiccional del Tribunal, con la finalidad de contar con mecanismos homogéneos que permitan su adecuada identificación, seguimiento y control.</w:t>
      </w:r>
    </w:p>
    <w:p w14:paraId="12007790" w14:textId="77777777" w:rsidR="009F6326" w:rsidRPr="009E0FA4" w:rsidRDefault="009F6326" w:rsidP="009E0FA4">
      <w:pPr>
        <w:spacing w:before="100" w:beforeAutospacing="1" w:after="100" w:afterAutospacing="1" w:line="360" w:lineRule="auto"/>
        <w:ind w:firstLine="709"/>
        <w:jc w:val="both"/>
        <w:rPr>
          <w:rFonts w:ascii="Arial" w:hAnsi="Arial" w:cs="Arial"/>
          <w:bCs/>
          <w:sz w:val="25"/>
          <w:szCs w:val="25"/>
        </w:rPr>
      </w:pPr>
      <w:r w:rsidRPr="009E0FA4">
        <w:rPr>
          <w:rFonts w:ascii="Arial" w:hAnsi="Arial" w:cs="Arial"/>
          <w:bCs/>
          <w:sz w:val="25"/>
          <w:szCs w:val="25"/>
        </w:rPr>
        <w:t>Con posterioridad a la emisión de dicho Acuerdo, se implementaron en el Tribunal los Mecanismos Alternativos de Solución de Controversias a cargo de la Unidad de Defensoría, Asesoría y Justicia Alternativa, cuyos Lineamientos de Organización prevén, en su artículo 27, las directrices para la recepción, registro, control y turno de los convenios que deriven de dichos mecanismos.</w:t>
      </w:r>
    </w:p>
    <w:p w14:paraId="36F7826A" w14:textId="409CCB2C" w:rsidR="009F6326" w:rsidRPr="009E0FA4" w:rsidRDefault="00257E0E" w:rsidP="009E0FA4">
      <w:pPr>
        <w:spacing w:before="100" w:beforeAutospacing="1" w:after="100" w:afterAutospacing="1" w:line="360" w:lineRule="auto"/>
        <w:ind w:firstLine="709"/>
        <w:jc w:val="both"/>
        <w:rPr>
          <w:rFonts w:ascii="Arial" w:hAnsi="Arial" w:cs="Arial"/>
          <w:bCs/>
          <w:sz w:val="25"/>
          <w:szCs w:val="25"/>
        </w:rPr>
      </w:pPr>
      <w:r w:rsidRPr="009E0FA4">
        <w:rPr>
          <w:rFonts w:ascii="Arial" w:hAnsi="Arial" w:cs="Arial"/>
          <w:bCs/>
          <w:sz w:val="25"/>
          <w:szCs w:val="25"/>
        </w:rPr>
        <w:t>Debido a</w:t>
      </w:r>
      <w:r w:rsidR="009F6326" w:rsidRPr="009E0FA4">
        <w:rPr>
          <w:rFonts w:ascii="Arial" w:hAnsi="Arial" w:cs="Arial"/>
          <w:bCs/>
          <w:sz w:val="25"/>
          <w:szCs w:val="25"/>
        </w:rPr>
        <w:t xml:space="preserve"> lo anterior, resulta necesario incorporar al sistema de índices institucionales una nomenclatura específica que permita identificar los asuntos tramitados mediante Mecanismos Alternativos de Solución de Controversias, conservar la trazabilidad del registro asignado desde su recepción en la Unidad y, en su caso, identificar la Sala Unitaria a la que corresponda conocer del convenio atendiendo a la naturaleza y materia del asunto.</w:t>
      </w:r>
    </w:p>
    <w:p w14:paraId="0E623084" w14:textId="3D161996" w:rsidR="00F702DC" w:rsidRPr="009E0FA4" w:rsidRDefault="009F6326" w:rsidP="009E0FA4">
      <w:pPr>
        <w:spacing w:before="100" w:beforeAutospacing="1" w:after="100" w:afterAutospacing="1" w:line="360" w:lineRule="auto"/>
        <w:ind w:firstLine="709"/>
        <w:jc w:val="both"/>
        <w:rPr>
          <w:rFonts w:ascii="Arial" w:hAnsi="Arial" w:cs="Arial"/>
          <w:bCs/>
          <w:sz w:val="25"/>
          <w:szCs w:val="25"/>
        </w:rPr>
      </w:pPr>
      <w:r w:rsidRPr="009E0FA4">
        <w:rPr>
          <w:rFonts w:ascii="Arial" w:hAnsi="Arial" w:cs="Arial"/>
          <w:bCs/>
          <w:sz w:val="25"/>
          <w:szCs w:val="25"/>
        </w:rPr>
        <w:t xml:space="preserve">Para tal efecto, el índice se integrará con el número consecutivo </w:t>
      </w:r>
      <w:r w:rsidR="00695207" w:rsidRPr="009E0FA4">
        <w:rPr>
          <w:rFonts w:ascii="Arial" w:hAnsi="Arial" w:cs="Arial"/>
          <w:bCs/>
          <w:sz w:val="25"/>
          <w:szCs w:val="25"/>
        </w:rPr>
        <w:t>asignado</w:t>
      </w:r>
      <w:r w:rsidRPr="009E0FA4">
        <w:rPr>
          <w:rFonts w:ascii="Arial" w:hAnsi="Arial" w:cs="Arial"/>
          <w:bCs/>
          <w:sz w:val="25"/>
          <w:szCs w:val="25"/>
        </w:rPr>
        <w:t xml:space="preserve"> al momento de la recepción del asunto por la Unidad de Defensoría, Asesoría y Justicia Alternativa, precedido de las siglas </w:t>
      </w:r>
      <w:r w:rsidRPr="009E0FA4">
        <w:rPr>
          <w:rFonts w:ascii="Arial" w:hAnsi="Arial" w:cs="Arial"/>
          <w:b/>
          <w:bCs/>
          <w:sz w:val="25"/>
          <w:szCs w:val="25"/>
        </w:rPr>
        <w:t>“MASC”</w:t>
      </w:r>
      <w:r w:rsidRPr="009E0FA4">
        <w:rPr>
          <w:rFonts w:ascii="Arial" w:hAnsi="Arial" w:cs="Arial"/>
          <w:bCs/>
          <w:sz w:val="25"/>
          <w:szCs w:val="25"/>
        </w:rPr>
        <w:t>, correspondientes a Mecanismos Alternativos de Solución de Controversias, y seguido del año de inicio del expediente. Posteriormente la Oficialía de Partes adicionará, mediante un</w:t>
      </w:r>
      <w:r w:rsidR="00F702DC" w:rsidRPr="009E0FA4">
        <w:rPr>
          <w:rFonts w:ascii="Arial" w:hAnsi="Arial" w:cs="Arial"/>
          <w:bCs/>
          <w:sz w:val="25"/>
          <w:szCs w:val="25"/>
        </w:rPr>
        <w:t xml:space="preserve"> guión,</w:t>
      </w:r>
      <w:r w:rsidRPr="009E0FA4">
        <w:rPr>
          <w:rFonts w:ascii="Arial" w:hAnsi="Arial" w:cs="Arial"/>
          <w:bCs/>
          <w:sz w:val="25"/>
          <w:szCs w:val="25"/>
        </w:rPr>
        <w:t xml:space="preserve"> el número de la Sala a la que corresponda conocer del convenio, de </w:t>
      </w:r>
      <w:r w:rsidRPr="009E0FA4">
        <w:rPr>
          <w:rFonts w:ascii="Arial" w:hAnsi="Arial" w:cs="Arial"/>
          <w:bCs/>
          <w:sz w:val="25"/>
          <w:szCs w:val="25"/>
        </w:rPr>
        <w:lastRenderedPageBreak/>
        <w:t>conformidad con el turno y la materia del asunto</w:t>
      </w:r>
      <w:r w:rsidR="00695207" w:rsidRPr="009E0FA4">
        <w:rPr>
          <w:rFonts w:ascii="Arial" w:hAnsi="Arial" w:cs="Arial"/>
          <w:bCs/>
          <w:sz w:val="25"/>
          <w:szCs w:val="25"/>
        </w:rPr>
        <w:t xml:space="preserve">, </w:t>
      </w:r>
      <w:r w:rsidR="00695207" w:rsidRPr="009E0FA4">
        <w:rPr>
          <w:rFonts w:ascii="Arial" w:eastAsia="Calibri" w:hAnsi="Arial" w:cs="Arial"/>
          <w:sz w:val="25"/>
          <w:szCs w:val="25"/>
        </w:rPr>
        <w:t>tal y como se muestra a continuación:</w:t>
      </w:r>
    </w:p>
    <w:p w14:paraId="6C88266A" w14:textId="77777777" w:rsidR="00695207" w:rsidRPr="009E0FA4" w:rsidRDefault="00695207" w:rsidP="00695207">
      <w:pPr>
        <w:pStyle w:val="Prrafodelista"/>
        <w:numPr>
          <w:ilvl w:val="0"/>
          <w:numId w:val="16"/>
        </w:numPr>
        <w:spacing w:line="360" w:lineRule="auto"/>
        <w:jc w:val="both"/>
        <w:rPr>
          <w:rFonts w:ascii="Arial" w:eastAsia="Calibri" w:hAnsi="Arial" w:cs="Arial"/>
          <w:sz w:val="25"/>
          <w:szCs w:val="25"/>
        </w:rPr>
      </w:pPr>
      <w:r w:rsidRPr="009E0FA4">
        <w:rPr>
          <w:rFonts w:ascii="Arial" w:eastAsia="Calibri" w:hAnsi="Arial" w:cs="Arial"/>
          <w:sz w:val="25"/>
          <w:szCs w:val="25"/>
        </w:rPr>
        <w:t>Expediente nuevo, integrado en la Unidad de Defensoría, Asesoría y Justicia Alternativa.</w:t>
      </w:r>
    </w:p>
    <w:tbl>
      <w:tblPr>
        <w:tblStyle w:val="Tablaconcuadrcula"/>
        <w:tblW w:w="0" w:type="auto"/>
        <w:tblInd w:w="1129" w:type="dxa"/>
        <w:tblLook w:val="04A0" w:firstRow="1" w:lastRow="0" w:firstColumn="1" w:lastColumn="0" w:noHBand="0" w:noVBand="1"/>
      </w:tblPr>
      <w:tblGrid>
        <w:gridCol w:w="1850"/>
        <w:gridCol w:w="1850"/>
        <w:gridCol w:w="1850"/>
        <w:gridCol w:w="1850"/>
      </w:tblGrid>
      <w:tr w:rsidR="00695207" w:rsidRPr="00655B3D" w14:paraId="27510E50" w14:textId="77777777" w:rsidTr="000952F7">
        <w:tc>
          <w:tcPr>
            <w:tcW w:w="1850" w:type="dxa"/>
          </w:tcPr>
          <w:p w14:paraId="3E36A3AC" w14:textId="77777777" w:rsidR="00695207" w:rsidRPr="00655B3D" w:rsidRDefault="00695207" w:rsidP="000952F7">
            <w:pPr>
              <w:pStyle w:val="Prrafodelista"/>
              <w:spacing w:line="360" w:lineRule="auto"/>
              <w:ind w:left="0"/>
              <w:jc w:val="both"/>
              <w:rPr>
                <w:rFonts w:ascii="Arial" w:eastAsia="Calibri" w:hAnsi="Arial" w:cs="Arial"/>
                <w:sz w:val="20"/>
                <w:szCs w:val="20"/>
              </w:rPr>
            </w:pPr>
            <w:r w:rsidRPr="00655B3D">
              <w:rPr>
                <w:rFonts w:ascii="Arial" w:eastAsia="Calibri" w:hAnsi="Arial" w:cs="Arial"/>
                <w:sz w:val="20"/>
                <w:szCs w:val="20"/>
              </w:rPr>
              <w:t>Materia</w:t>
            </w:r>
          </w:p>
        </w:tc>
        <w:tc>
          <w:tcPr>
            <w:tcW w:w="1850" w:type="dxa"/>
          </w:tcPr>
          <w:p w14:paraId="5131DE5E" w14:textId="77777777" w:rsidR="00695207" w:rsidRPr="00655B3D" w:rsidRDefault="00695207" w:rsidP="000952F7">
            <w:pPr>
              <w:pStyle w:val="Prrafodelista"/>
              <w:spacing w:line="360" w:lineRule="auto"/>
              <w:ind w:left="0"/>
              <w:jc w:val="both"/>
              <w:rPr>
                <w:rFonts w:ascii="Arial" w:eastAsia="Calibri" w:hAnsi="Arial" w:cs="Arial"/>
                <w:sz w:val="20"/>
                <w:szCs w:val="20"/>
              </w:rPr>
            </w:pPr>
            <w:r w:rsidRPr="00655B3D">
              <w:rPr>
                <w:rFonts w:ascii="Arial" w:eastAsia="Calibri" w:hAnsi="Arial" w:cs="Arial"/>
                <w:sz w:val="20"/>
                <w:szCs w:val="20"/>
              </w:rPr>
              <w:t>Número de expediente</w:t>
            </w:r>
          </w:p>
          <w:p w14:paraId="012C90AC" w14:textId="77777777" w:rsidR="00695207" w:rsidRPr="00655B3D" w:rsidRDefault="00695207" w:rsidP="000952F7">
            <w:pPr>
              <w:pStyle w:val="Prrafodelista"/>
              <w:spacing w:line="360" w:lineRule="auto"/>
              <w:ind w:left="0"/>
              <w:jc w:val="both"/>
              <w:rPr>
                <w:rFonts w:ascii="Arial" w:eastAsia="Calibri" w:hAnsi="Arial" w:cs="Arial"/>
                <w:sz w:val="20"/>
                <w:szCs w:val="20"/>
              </w:rPr>
            </w:pPr>
            <w:r w:rsidRPr="00655B3D">
              <w:rPr>
                <w:rFonts w:ascii="Arial" w:eastAsia="Calibri" w:hAnsi="Arial" w:cs="Arial"/>
                <w:sz w:val="20"/>
                <w:szCs w:val="20"/>
              </w:rPr>
              <w:t>(El que asigne la UDAJA)</w:t>
            </w:r>
          </w:p>
        </w:tc>
        <w:tc>
          <w:tcPr>
            <w:tcW w:w="1850" w:type="dxa"/>
          </w:tcPr>
          <w:p w14:paraId="25B6C5C4" w14:textId="77777777" w:rsidR="00695207" w:rsidRPr="00655B3D" w:rsidRDefault="00695207" w:rsidP="000952F7">
            <w:pPr>
              <w:pStyle w:val="Prrafodelista"/>
              <w:spacing w:line="360" w:lineRule="auto"/>
              <w:ind w:left="0"/>
              <w:jc w:val="both"/>
              <w:rPr>
                <w:rFonts w:ascii="Arial" w:eastAsia="Calibri" w:hAnsi="Arial" w:cs="Arial"/>
                <w:sz w:val="20"/>
                <w:szCs w:val="20"/>
              </w:rPr>
            </w:pPr>
            <w:r w:rsidRPr="00655B3D">
              <w:rPr>
                <w:rFonts w:ascii="Arial" w:eastAsia="Calibri" w:hAnsi="Arial" w:cs="Arial"/>
                <w:sz w:val="20"/>
                <w:szCs w:val="20"/>
              </w:rPr>
              <w:t>Año</w:t>
            </w:r>
          </w:p>
        </w:tc>
        <w:tc>
          <w:tcPr>
            <w:tcW w:w="1850" w:type="dxa"/>
          </w:tcPr>
          <w:p w14:paraId="6FCDBB48" w14:textId="77777777" w:rsidR="00695207" w:rsidRPr="00655B3D" w:rsidRDefault="00695207" w:rsidP="000952F7">
            <w:pPr>
              <w:pStyle w:val="Prrafodelista"/>
              <w:spacing w:line="360" w:lineRule="auto"/>
              <w:ind w:left="0"/>
              <w:jc w:val="both"/>
              <w:rPr>
                <w:rFonts w:ascii="Arial" w:eastAsia="Calibri" w:hAnsi="Arial" w:cs="Arial"/>
                <w:sz w:val="20"/>
                <w:szCs w:val="20"/>
              </w:rPr>
            </w:pPr>
            <w:r w:rsidRPr="00655B3D">
              <w:rPr>
                <w:rFonts w:ascii="Arial" w:eastAsia="Calibri" w:hAnsi="Arial" w:cs="Arial"/>
                <w:sz w:val="20"/>
                <w:szCs w:val="20"/>
              </w:rPr>
              <w:t>Número de Sala Unitaria</w:t>
            </w:r>
          </w:p>
          <w:p w14:paraId="42969EA6" w14:textId="77777777" w:rsidR="00695207" w:rsidRPr="00655B3D" w:rsidRDefault="00695207" w:rsidP="000952F7">
            <w:pPr>
              <w:pStyle w:val="Prrafodelista"/>
              <w:spacing w:line="360" w:lineRule="auto"/>
              <w:ind w:left="0"/>
              <w:jc w:val="both"/>
              <w:rPr>
                <w:rFonts w:ascii="Arial" w:eastAsia="Calibri" w:hAnsi="Arial" w:cs="Arial"/>
                <w:sz w:val="20"/>
                <w:szCs w:val="20"/>
              </w:rPr>
            </w:pPr>
            <w:r w:rsidRPr="00655B3D">
              <w:rPr>
                <w:rFonts w:ascii="Arial" w:eastAsia="Calibri" w:hAnsi="Arial" w:cs="Arial"/>
                <w:sz w:val="20"/>
                <w:szCs w:val="20"/>
              </w:rPr>
              <w:t>(Que corresponda a la materia)</w:t>
            </w:r>
          </w:p>
        </w:tc>
      </w:tr>
      <w:tr w:rsidR="00695207" w:rsidRPr="00655B3D" w14:paraId="346C196B" w14:textId="77777777" w:rsidTr="000952F7">
        <w:tc>
          <w:tcPr>
            <w:tcW w:w="1850" w:type="dxa"/>
          </w:tcPr>
          <w:p w14:paraId="6B9EDBE4" w14:textId="77777777" w:rsidR="00695207" w:rsidRPr="00655B3D" w:rsidRDefault="00695207" w:rsidP="000952F7">
            <w:pPr>
              <w:pStyle w:val="Prrafodelista"/>
              <w:spacing w:line="360" w:lineRule="auto"/>
              <w:ind w:left="0"/>
              <w:jc w:val="both"/>
              <w:rPr>
                <w:rFonts w:ascii="Arial" w:eastAsia="Calibri" w:hAnsi="Arial" w:cs="Arial"/>
                <w:sz w:val="20"/>
                <w:szCs w:val="20"/>
              </w:rPr>
            </w:pPr>
            <w:r w:rsidRPr="00655B3D">
              <w:rPr>
                <w:rFonts w:ascii="Arial" w:eastAsia="Calibri" w:hAnsi="Arial" w:cs="Arial"/>
                <w:sz w:val="20"/>
                <w:szCs w:val="20"/>
              </w:rPr>
              <w:t>MASC</w:t>
            </w:r>
          </w:p>
        </w:tc>
        <w:tc>
          <w:tcPr>
            <w:tcW w:w="1850" w:type="dxa"/>
          </w:tcPr>
          <w:p w14:paraId="4866A8F2" w14:textId="77777777" w:rsidR="00695207" w:rsidRPr="00655B3D" w:rsidRDefault="00695207" w:rsidP="000952F7">
            <w:pPr>
              <w:pStyle w:val="Prrafodelista"/>
              <w:spacing w:line="360" w:lineRule="auto"/>
              <w:ind w:left="0"/>
              <w:jc w:val="both"/>
              <w:rPr>
                <w:rFonts w:ascii="Arial" w:eastAsia="Calibri" w:hAnsi="Arial" w:cs="Arial"/>
                <w:sz w:val="20"/>
                <w:szCs w:val="20"/>
              </w:rPr>
            </w:pPr>
            <w:r w:rsidRPr="00655B3D">
              <w:rPr>
                <w:rFonts w:ascii="Arial" w:eastAsia="Calibri" w:hAnsi="Arial" w:cs="Arial"/>
                <w:sz w:val="20"/>
                <w:szCs w:val="20"/>
              </w:rPr>
              <w:t>001</w:t>
            </w:r>
          </w:p>
        </w:tc>
        <w:tc>
          <w:tcPr>
            <w:tcW w:w="1850" w:type="dxa"/>
          </w:tcPr>
          <w:p w14:paraId="256C3424" w14:textId="77777777" w:rsidR="00695207" w:rsidRPr="00655B3D" w:rsidRDefault="00695207" w:rsidP="000952F7">
            <w:pPr>
              <w:pStyle w:val="Prrafodelista"/>
              <w:spacing w:line="360" w:lineRule="auto"/>
              <w:ind w:left="0"/>
              <w:jc w:val="both"/>
              <w:rPr>
                <w:rFonts w:ascii="Arial" w:eastAsia="Calibri" w:hAnsi="Arial" w:cs="Arial"/>
                <w:sz w:val="20"/>
                <w:szCs w:val="20"/>
              </w:rPr>
            </w:pPr>
            <w:r w:rsidRPr="00655B3D">
              <w:rPr>
                <w:rFonts w:ascii="Arial" w:eastAsia="Calibri" w:hAnsi="Arial" w:cs="Arial"/>
                <w:sz w:val="20"/>
                <w:szCs w:val="20"/>
              </w:rPr>
              <w:t>2026</w:t>
            </w:r>
          </w:p>
        </w:tc>
        <w:tc>
          <w:tcPr>
            <w:tcW w:w="1850" w:type="dxa"/>
          </w:tcPr>
          <w:p w14:paraId="431915F4" w14:textId="77777777" w:rsidR="00695207" w:rsidRPr="00655B3D" w:rsidRDefault="00695207" w:rsidP="000952F7">
            <w:pPr>
              <w:pStyle w:val="Prrafodelista"/>
              <w:spacing w:line="360" w:lineRule="auto"/>
              <w:ind w:left="0"/>
              <w:jc w:val="both"/>
              <w:rPr>
                <w:rFonts w:ascii="Arial" w:eastAsia="Calibri" w:hAnsi="Arial" w:cs="Arial"/>
                <w:sz w:val="20"/>
                <w:szCs w:val="20"/>
              </w:rPr>
            </w:pPr>
            <w:r w:rsidRPr="00655B3D">
              <w:rPr>
                <w:rFonts w:ascii="Arial" w:eastAsia="Calibri" w:hAnsi="Arial" w:cs="Arial"/>
                <w:sz w:val="20"/>
                <w:szCs w:val="20"/>
              </w:rPr>
              <w:t>1, 2, 3, 4 o 5</w:t>
            </w:r>
          </w:p>
        </w:tc>
      </w:tr>
    </w:tbl>
    <w:p w14:paraId="5A114F1C" w14:textId="77777777" w:rsidR="00695207" w:rsidRPr="009E0FA4" w:rsidRDefault="00695207" w:rsidP="00695207">
      <w:pPr>
        <w:spacing w:line="360" w:lineRule="auto"/>
        <w:ind w:firstLine="708"/>
        <w:jc w:val="both"/>
        <w:rPr>
          <w:rFonts w:ascii="Arial" w:hAnsi="Arial" w:cs="Arial"/>
          <w:bCs/>
          <w:sz w:val="25"/>
          <w:szCs w:val="25"/>
        </w:rPr>
      </w:pPr>
      <w:r w:rsidRPr="009E0FA4">
        <w:rPr>
          <w:rFonts w:ascii="Arial" w:hAnsi="Arial" w:cs="Arial"/>
          <w:bCs/>
          <w:sz w:val="25"/>
          <w:szCs w:val="25"/>
        </w:rPr>
        <w:t>Ejemplo: MASC-001/2026-1</w:t>
      </w:r>
    </w:p>
    <w:p w14:paraId="190F4E06" w14:textId="49A99ED5" w:rsidR="009F6326" w:rsidRPr="009E0FA4" w:rsidRDefault="00F702DC" w:rsidP="009E0FA4">
      <w:pPr>
        <w:spacing w:before="100" w:beforeAutospacing="1" w:after="100" w:afterAutospacing="1" w:line="360" w:lineRule="auto"/>
        <w:ind w:firstLine="709"/>
        <w:jc w:val="both"/>
        <w:rPr>
          <w:rFonts w:ascii="Arial" w:hAnsi="Arial" w:cs="Arial"/>
          <w:bCs/>
          <w:sz w:val="25"/>
          <w:szCs w:val="25"/>
        </w:rPr>
      </w:pPr>
      <w:r w:rsidRPr="009E0FA4">
        <w:rPr>
          <w:rFonts w:ascii="Arial" w:hAnsi="Arial" w:cs="Arial"/>
          <w:bCs/>
          <w:sz w:val="25"/>
          <w:szCs w:val="25"/>
        </w:rPr>
        <w:t>La asignación se realizará a las Salas Unitarias Administrativas</w:t>
      </w:r>
      <w:r w:rsidR="009F6326" w:rsidRPr="009E0FA4">
        <w:rPr>
          <w:rFonts w:ascii="Arial" w:hAnsi="Arial" w:cs="Arial"/>
          <w:bCs/>
          <w:sz w:val="25"/>
          <w:szCs w:val="25"/>
        </w:rPr>
        <w:t xml:space="preserve"> cuando el convenio derive de una controversia susceptible de </w:t>
      </w:r>
      <w:r w:rsidRPr="009E0FA4">
        <w:rPr>
          <w:rFonts w:ascii="Arial" w:hAnsi="Arial" w:cs="Arial"/>
          <w:bCs/>
          <w:sz w:val="25"/>
          <w:szCs w:val="25"/>
        </w:rPr>
        <w:t>dar lugar al</w:t>
      </w:r>
      <w:r w:rsidR="009F6326" w:rsidRPr="009E0FA4">
        <w:rPr>
          <w:rFonts w:ascii="Arial" w:hAnsi="Arial" w:cs="Arial"/>
          <w:bCs/>
          <w:sz w:val="25"/>
          <w:szCs w:val="25"/>
        </w:rPr>
        <w:t xml:space="preserve"> juicio contencioso administrativo y a las Salas Unitarias Especializadas en Materia de Responsabilidades Administrativas cuando </w:t>
      </w:r>
      <w:r w:rsidRPr="009E0FA4">
        <w:rPr>
          <w:rFonts w:ascii="Arial" w:hAnsi="Arial" w:cs="Arial"/>
          <w:bCs/>
          <w:sz w:val="25"/>
          <w:szCs w:val="25"/>
        </w:rPr>
        <w:t>se relacione con procedimientos</w:t>
      </w:r>
      <w:r w:rsidR="009F6326" w:rsidRPr="009E0FA4">
        <w:rPr>
          <w:rFonts w:ascii="Arial" w:hAnsi="Arial" w:cs="Arial"/>
          <w:bCs/>
          <w:sz w:val="25"/>
          <w:szCs w:val="25"/>
        </w:rPr>
        <w:t xml:space="preserve"> de </w:t>
      </w:r>
      <w:r w:rsidRPr="009E0FA4">
        <w:rPr>
          <w:rFonts w:ascii="Arial" w:hAnsi="Arial" w:cs="Arial"/>
          <w:bCs/>
          <w:sz w:val="25"/>
          <w:szCs w:val="25"/>
        </w:rPr>
        <w:t>esa</w:t>
      </w:r>
      <w:r w:rsidR="009F6326" w:rsidRPr="009E0FA4">
        <w:rPr>
          <w:rFonts w:ascii="Arial" w:hAnsi="Arial" w:cs="Arial"/>
          <w:bCs/>
          <w:sz w:val="25"/>
          <w:szCs w:val="25"/>
        </w:rPr>
        <w:t xml:space="preserve"> naturaleza.</w:t>
      </w:r>
    </w:p>
    <w:p w14:paraId="7B310887" w14:textId="77777777" w:rsidR="009F6326" w:rsidRPr="009E0FA4" w:rsidRDefault="009F6326" w:rsidP="009E0FA4">
      <w:pPr>
        <w:spacing w:before="100" w:beforeAutospacing="1" w:after="100" w:afterAutospacing="1" w:line="360" w:lineRule="auto"/>
        <w:ind w:firstLine="709"/>
        <w:jc w:val="both"/>
        <w:rPr>
          <w:rFonts w:ascii="Arial" w:hAnsi="Arial" w:cs="Arial"/>
          <w:bCs/>
          <w:sz w:val="25"/>
          <w:szCs w:val="25"/>
        </w:rPr>
      </w:pPr>
      <w:r w:rsidRPr="009E0FA4">
        <w:rPr>
          <w:rFonts w:ascii="Arial" w:hAnsi="Arial" w:cs="Arial"/>
          <w:bCs/>
          <w:sz w:val="25"/>
          <w:szCs w:val="25"/>
        </w:rPr>
        <w:t>Con ello se establece un mecanismo uniforme de identificación que permite conservar la continuidad del asunto desde su registro ante la Unidad hasta su eventual remisión a la Sala competente, facilitando su control, seguimiento y consulta institucional.</w:t>
      </w:r>
    </w:p>
    <w:p w14:paraId="6602784A" w14:textId="748C38EE" w:rsidR="0031692B" w:rsidRPr="009E0FA4" w:rsidRDefault="00257E0E" w:rsidP="009E0FA4">
      <w:pPr>
        <w:spacing w:after="0" w:line="360" w:lineRule="auto"/>
        <w:ind w:firstLine="709"/>
        <w:jc w:val="both"/>
        <w:rPr>
          <w:rFonts w:ascii="Arial" w:hAnsi="Arial" w:cs="Arial"/>
          <w:bCs/>
          <w:sz w:val="25"/>
          <w:szCs w:val="25"/>
        </w:rPr>
      </w:pPr>
      <w:r w:rsidRPr="009E0FA4">
        <w:rPr>
          <w:rFonts w:ascii="Arial" w:hAnsi="Arial" w:cs="Arial"/>
          <w:bCs/>
          <w:sz w:val="25"/>
          <w:szCs w:val="25"/>
        </w:rPr>
        <w:t>Bajo esa concepción, se fortalece el adecuado funcionamiento del servicio de justicia alternativa que brinda el Tribunal Estatal de Justicia Administrativa, mediante la implementación de criterios homogéneos que favorezcan la eficiencia operativa, la simplificación de los procedimientos administrativos, la optimización de los recursos institucionales y la prestación de un servicio público orientado a la solución pacífica de las controversias, privilegiando mecanismos ágiles, accesibles y eficaces que contribuyan a prevenir la judicialización innecesaria de los conflictos entre las personas particulares y las autoridades administrativas.</w:t>
      </w:r>
    </w:p>
    <w:p w14:paraId="037D5126" w14:textId="77777777" w:rsidR="00257E0E" w:rsidRPr="009E0FA4" w:rsidRDefault="00257E0E" w:rsidP="009E0FA4">
      <w:pPr>
        <w:spacing w:after="0" w:line="360" w:lineRule="auto"/>
        <w:ind w:firstLine="709"/>
        <w:jc w:val="both"/>
        <w:rPr>
          <w:rFonts w:ascii="Arial" w:hAnsi="Arial" w:cs="Arial"/>
          <w:bCs/>
          <w:sz w:val="25"/>
          <w:szCs w:val="25"/>
        </w:rPr>
      </w:pPr>
    </w:p>
    <w:p w14:paraId="5C075090" w14:textId="69F96DA0" w:rsidR="00257E0E" w:rsidRDefault="00257E0E" w:rsidP="009E0FA4">
      <w:pPr>
        <w:spacing w:after="0" w:line="360" w:lineRule="auto"/>
        <w:ind w:firstLine="709"/>
        <w:jc w:val="both"/>
        <w:rPr>
          <w:rFonts w:ascii="Arial" w:hAnsi="Arial" w:cs="Arial"/>
          <w:bCs/>
          <w:sz w:val="25"/>
          <w:szCs w:val="25"/>
        </w:rPr>
      </w:pPr>
      <w:r w:rsidRPr="009E0FA4">
        <w:rPr>
          <w:rFonts w:ascii="Arial" w:hAnsi="Arial" w:cs="Arial"/>
          <w:bCs/>
          <w:sz w:val="25"/>
          <w:szCs w:val="25"/>
        </w:rPr>
        <w:t>Con lo anterior, se consolida un modelo institucional de gestión administrativa que garantiza el acceso efectivo de las personas usuarias a los Mecanismos Alternativos de Solución de Controversias, mediante procedimientos claros, uniformes y previamente establecidos que otorguen certeza respecto de la recepción, registro, canalización y seguimiento de solicitudes, contribuyendo con ello al fortalecimiento del acceso a una justicia administrativa pronta, completa, imparcial y eficaz, y al cumplimiento de los fines institucionales.</w:t>
      </w:r>
    </w:p>
    <w:p w14:paraId="51EF6397" w14:textId="77777777" w:rsidR="00772FB8" w:rsidRDefault="00772FB8" w:rsidP="009E0FA4">
      <w:pPr>
        <w:spacing w:after="0" w:line="360" w:lineRule="auto"/>
        <w:ind w:firstLine="709"/>
        <w:jc w:val="both"/>
        <w:rPr>
          <w:rFonts w:ascii="Arial" w:hAnsi="Arial" w:cs="Arial"/>
          <w:bCs/>
          <w:sz w:val="25"/>
          <w:szCs w:val="25"/>
        </w:rPr>
      </w:pPr>
    </w:p>
    <w:p w14:paraId="0BFE1AC1" w14:textId="31EE1683" w:rsidR="00772FB8" w:rsidRDefault="00772FB8" w:rsidP="009E0FA4">
      <w:pPr>
        <w:spacing w:after="0" w:line="360" w:lineRule="auto"/>
        <w:ind w:firstLine="709"/>
        <w:jc w:val="both"/>
        <w:rPr>
          <w:rFonts w:ascii="Arial" w:hAnsi="Arial" w:cs="Arial"/>
          <w:bCs/>
          <w:sz w:val="25"/>
          <w:szCs w:val="25"/>
        </w:rPr>
      </w:pPr>
      <w:r>
        <w:rPr>
          <w:rFonts w:ascii="Arial" w:hAnsi="Arial" w:cs="Arial"/>
          <w:bCs/>
          <w:sz w:val="25"/>
          <w:szCs w:val="25"/>
        </w:rPr>
        <w:t>En virtud de las consideraciones apuntadas, se emite el siguiente:</w:t>
      </w:r>
    </w:p>
    <w:p w14:paraId="28AE5149" w14:textId="77777777" w:rsidR="00772FB8" w:rsidRPr="009E0FA4" w:rsidRDefault="00772FB8" w:rsidP="009E0FA4">
      <w:pPr>
        <w:spacing w:after="0" w:line="360" w:lineRule="auto"/>
        <w:ind w:firstLine="709"/>
        <w:jc w:val="both"/>
        <w:rPr>
          <w:rFonts w:ascii="Arial" w:hAnsi="Arial" w:cs="Arial"/>
          <w:bCs/>
          <w:sz w:val="25"/>
          <w:szCs w:val="25"/>
        </w:rPr>
      </w:pPr>
    </w:p>
    <w:p w14:paraId="0B1314C2" w14:textId="0D7BFC5B" w:rsidR="00BF4675" w:rsidRPr="009E0FA4" w:rsidRDefault="00BF4675" w:rsidP="00236D3D">
      <w:pPr>
        <w:spacing w:after="0" w:line="360" w:lineRule="auto"/>
        <w:jc w:val="center"/>
        <w:rPr>
          <w:rFonts w:ascii="Arial" w:eastAsia="Calibri" w:hAnsi="Arial" w:cs="Arial"/>
          <w:b/>
          <w:bCs/>
          <w:sz w:val="25"/>
          <w:szCs w:val="25"/>
          <w:lang w:val="es-ES"/>
        </w:rPr>
      </w:pPr>
      <w:r w:rsidRPr="009E0FA4">
        <w:rPr>
          <w:rFonts w:ascii="Arial" w:eastAsia="Calibri" w:hAnsi="Arial" w:cs="Arial"/>
          <w:b/>
          <w:bCs/>
          <w:sz w:val="25"/>
          <w:szCs w:val="25"/>
          <w:lang w:val="es-ES"/>
        </w:rPr>
        <w:t>ACUERDO</w:t>
      </w:r>
      <w:r w:rsidR="00C443B6" w:rsidRPr="009E0FA4">
        <w:rPr>
          <w:rFonts w:ascii="Arial" w:eastAsia="Calibri" w:hAnsi="Arial" w:cs="Arial"/>
          <w:b/>
          <w:bCs/>
          <w:sz w:val="25"/>
          <w:szCs w:val="25"/>
          <w:lang w:val="es-ES"/>
        </w:rPr>
        <w:t>:</w:t>
      </w:r>
    </w:p>
    <w:p w14:paraId="5F4EF071" w14:textId="3B735EF2" w:rsidR="00BF4675" w:rsidRPr="009E0FA4" w:rsidRDefault="00BF4675" w:rsidP="00236D3D">
      <w:pPr>
        <w:spacing w:after="0" w:line="360" w:lineRule="auto"/>
        <w:ind w:firstLine="709"/>
        <w:jc w:val="both"/>
        <w:rPr>
          <w:rFonts w:ascii="Arial" w:eastAsia="Calibri" w:hAnsi="Arial" w:cs="Arial"/>
          <w:sz w:val="25"/>
          <w:szCs w:val="25"/>
          <w:lang w:val="es-ES"/>
        </w:rPr>
      </w:pPr>
    </w:p>
    <w:p w14:paraId="14511BFE" w14:textId="63FAAD44" w:rsidR="00E64C4B" w:rsidRPr="009E0FA4" w:rsidRDefault="00BB3AC2" w:rsidP="00E64C4B">
      <w:pPr>
        <w:spacing w:line="360" w:lineRule="auto"/>
        <w:ind w:firstLine="708"/>
        <w:jc w:val="both"/>
        <w:rPr>
          <w:rFonts w:ascii="Arial" w:eastAsia="Calibri" w:hAnsi="Arial" w:cs="Arial"/>
          <w:sz w:val="25"/>
          <w:szCs w:val="25"/>
        </w:rPr>
      </w:pPr>
      <w:r w:rsidRPr="009E0FA4">
        <w:rPr>
          <w:rFonts w:ascii="Arial" w:eastAsia="Calibri" w:hAnsi="Arial" w:cs="Arial"/>
          <w:b/>
          <w:bCs/>
          <w:sz w:val="25"/>
          <w:szCs w:val="25"/>
          <w:lang w:val="es-ES"/>
        </w:rPr>
        <w:t>PRIMERO.</w:t>
      </w:r>
      <w:r w:rsidRPr="009E0FA4">
        <w:rPr>
          <w:rFonts w:ascii="Arial" w:eastAsia="Calibri" w:hAnsi="Arial" w:cs="Arial"/>
          <w:sz w:val="25"/>
          <w:szCs w:val="25"/>
          <w:lang w:val="es-ES"/>
        </w:rPr>
        <w:t xml:space="preserve"> </w:t>
      </w:r>
      <w:r w:rsidR="00257E0E" w:rsidRPr="009E0FA4">
        <w:rPr>
          <w:rFonts w:ascii="Arial" w:eastAsia="Calibri" w:hAnsi="Arial" w:cs="Arial"/>
          <w:sz w:val="25"/>
          <w:szCs w:val="25"/>
          <w:lang w:val="es-ES"/>
        </w:rPr>
        <w:t>S</w:t>
      </w:r>
      <w:r w:rsidR="00257E0E" w:rsidRPr="009E0FA4">
        <w:rPr>
          <w:rFonts w:ascii="Arial" w:eastAsia="Calibri" w:hAnsi="Arial" w:cs="Arial"/>
          <w:sz w:val="25"/>
          <w:szCs w:val="25"/>
        </w:rPr>
        <w:t>e modifica el ACUERDO PLENO-035/2024, a efecto de incorporar el índice de los convenios de Mecanismos Alternativos de Solución de Controversias, provenientes de sede administrativa</w:t>
      </w:r>
      <w:r w:rsidR="00CD0F7A">
        <w:rPr>
          <w:rFonts w:ascii="Arial" w:eastAsia="Calibri" w:hAnsi="Arial" w:cs="Arial"/>
          <w:sz w:val="25"/>
          <w:szCs w:val="25"/>
        </w:rPr>
        <w:t>,</w:t>
      </w:r>
      <w:r w:rsidR="00257E0E" w:rsidRPr="009E0FA4">
        <w:rPr>
          <w:rFonts w:ascii="Arial" w:eastAsia="Calibri" w:hAnsi="Arial" w:cs="Arial"/>
          <w:sz w:val="25"/>
          <w:szCs w:val="25"/>
        </w:rPr>
        <w:t xml:space="preserve"> conforme al artículo 27 de los Lineamientos de Organización de la Unidad de Defensoría, Asesoría y Justicia Alternativa del Tribunal Estatal de Justicia Administrativa</w:t>
      </w:r>
      <w:r w:rsidR="00695207" w:rsidRPr="009E0FA4">
        <w:rPr>
          <w:rFonts w:ascii="Arial" w:eastAsia="Calibri" w:hAnsi="Arial" w:cs="Arial"/>
          <w:sz w:val="25"/>
          <w:szCs w:val="25"/>
        </w:rPr>
        <w:t>, en los términos señalados en el presente acuerdo.</w:t>
      </w:r>
    </w:p>
    <w:p w14:paraId="62011260" w14:textId="39B90DA3" w:rsidR="00E64C4B" w:rsidRDefault="00E64C4B" w:rsidP="00E64C4B">
      <w:pPr>
        <w:spacing w:line="360" w:lineRule="auto"/>
        <w:ind w:firstLine="708"/>
        <w:jc w:val="both"/>
        <w:rPr>
          <w:rFonts w:ascii="Arial" w:eastAsia="Tahoma" w:hAnsi="Arial" w:cs="Arial"/>
          <w:sz w:val="25"/>
          <w:szCs w:val="25"/>
          <w:lang w:val="es-ES_tradnl"/>
        </w:rPr>
      </w:pPr>
      <w:r w:rsidRPr="009E0FA4">
        <w:rPr>
          <w:rFonts w:ascii="Arial" w:eastAsia="Tahoma" w:hAnsi="Arial" w:cs="Arial"/>
          <w:b/>
          <w:sz w:val="25"/>
          <w:szCs w:val="25"/>
          <w:lang w:val="es-ES_tradnl"/>
        </w:rPr>
        <w:t>SEGUNDO.</w:t>
      </w:r>
      <w:r w:rsidRPr="009E0FA4">
        <w:rPr>
          <w:rFonts w:ascii="Arial" w:eastAsia="Tahoma" w:hAnsi="Arial" w:cs="Arial"/>
          <w:sz w:val="25"/>
          <w:szCs w:val="25"/>
          <w:lang w:val="es-ES_tradnl"/>
        </w:rPr>
        <w:t xml:space="preserve"> </w:t>
      </w:r>
      <w:r w:rsidRPr="009E0FA4">
        <w:rPr>
          <w:rFonts w:ascii="Arial" w:hAnsi="Arial" w:cs="Arial"/>
          <w:bCs/>
          <w:sz w:val="25"/>
          <w:szCs w:val="25"/>
          <w:lang w:val="es-ES_tradnl"/>
        </w:rPr>
        <w:t>El presente acuerdo entrará en vigor el día de su aprobación.</w:t>
      </w:r>
      <w:r w:rsidRPr="009E0FA4">
        <w:rPr>
          <w:rFonts w:ascii="Arial" w:eastAsia="Tahoma" w:hAnsi="Arial" w:cs="Arial"/>
          <w:sz w:val="25"/>
          <w:szCs w:val="25"/>
          <w:lang w:val="es-ES_tradnl"/>
        </w:rPr>
        <w:t xml:space="preserve"> </w:t>
      </w:r>
    </w:p>
    <w:p w14:paraId="559480D8" w14:textId="4BF7EF7F" w:rsidR="00B066DF" w:rsidRPr="009E0FA4" w:rsidRDefault="00B066DF" w:rsidP="00E64C4B">
      <w:pPr>
        <w:spacing w:line="360" w:lineRule="auto"/>
        <w:ind w:firstLine="708"/>
        <w:jc w:val="both"/>
        <w:rPr>
          <w:rFonts w:ascii="Arial" w:hAnsi="Arial" w:cs="Arial"/>
          <w:bCs/>
          <w:sz w:val="25"/>
          <w:szCs w:val="25"/>
        </w:rPr>
      </w:pPr>
      <w:r w:rsidRPr="00B066DF">
        <w:rPr>
          <w:rFonts w:ascii="Arial" w:eastAsia="Tahoma" w:hAnsi="Arial" w:cs="Arial"/>
          <w:b/>
          <w:bCs/>
          <w:sz w:val="25"/>
          <w:szCs w:val="25"/>
          <w:lang w:val="es-ES_tradnl"/>
        </w:rPr>
        <w:t>TERCERO</w:t>
      </w:r>
      <w:r>
        <w:rPr>
          <w:rFonts w:ascii="Arial" w:eastAsia="Tahoma" w:hAnsi="Arial" w:cs="Arial"/>
          <w:sz w:val="25"/>
          <w:szCs w:val="25"/>
          <w:lang w:val="es-ES_tradnl"/>
        </w:rPr>
        <w:t xml:space="preserve">. </w:t>
      </w:r>
      <w:r>
        <w:rPr>
          <w:rFonts w:ascii="Arial" w:eastAsia="Tahoma" w:hAnsi="Arial" w:cs="Arial"/>
          <w:sz w:val="25"/>
          <w:szCs w:val="25"/>
        </w:rPr>
        <w:t>Infórmese lo anterior a las áreas competentes</w:t>
      </w:r>
      <w:r w:rsidRPr="00B066DF">
        <w:rPr>
          <w:rFonts w:ascii="Arial" w:eastAsia="Tahoma" w:hAnsi="Arial" w:cs="Arial"/>
          <w:sz w:val="25"/>
          <w:szCs w:val="25"/>
        </w:rPr>
        <w:t xml:space="preserve"> para que, en el ámbito de sus respectivas atribuciones, realicen las adecuaciones necesarias para la implementación y observancia del índice establecido en el presente Acuerdo.</w:t>
      </w:r>
    </w:p>
    <w:p w14:paraId="16AEDE7F" w14:textId="4F6FB03F" w:rsidR="008F0E35" w:rsidRPr="009E0FA4" w:rsidRDefault="00695207" w:rsidP="008A1A8D">
      <w:pPr>
        <w:pBdr>
          <w:top w:val="nil"/>
          <w:left w:val="nil"/>
          <w:bottom w:val="nil"/>
          <w:right w:val="nil"/>
          <w:between w:val="nil"/>
        </w:pBdr>
        <w:spacing w:after="0" w:line="360" w:lineRule="auto"/>
        <w:ind w:firstLine="709"/>
        <w:jc w:val="both"/>
        <w:rPr>
          <w:rFonts w:ascii="Arial" w:eastAsia="Arial" w:hAnsi="Arial" w:cs="Arial"/>
          <w:sz w:val="25"/>
          <w:szCs w:val="25"/>
          <w:lang w:val="es-ES"/>
        </w:rPr>
      </w:pPr>
      <w:r w:rsidRPr="009E0FA4">
        <w:rPr>
          <w:rFonts w:ascii="Arial" w:hAnsi="Arial" w:cs="Arial"/>
          <w:b/>
          <w:bCs/>
          <w:sz w:val="25"/>
          <w:szCs w:val="25"/>
          <w:lang w:val="es-ES"/>
        </w:rPr>
        <w:t>N</w:t>
      </w:r>
      <w:r w:rsidR="00CA593E" w:rsidRPr="009E0FA4">
        <w:rPr>
          <w:rFonts w:ascii="Arial" w:hAnsi="Arial" w:cs="Arial"/>
          <w:b/>
          <w:bCs/>
          <w:sz w:val="25"/>
          <w:szCs w:val="25"/>
          <w:lang w:val="es-ES"/>
        </w:rPr>
        <w:t>otifíquese</w:t>
      </w:r>
      <w:r w:rsidR="008F0E35" w:rsidRPr="009E0FA4">
        <w:rPr>
          <w:rFonts w:ascii="Arial" w:hAnsi="Arial" w:cs="Arial"/>
          <w:sz w:val="25"/>
          <w:szCs w:val="25"/>
          <w:lang w:val="es-ES"/>
        </w:rPr>
        <w:t xml:space="preserve"> mediante </w:t>
      </w:r>
      <w:r w:rsidR="00D16520" w:rsidRPr="009E0FA4">
        <w:rPr>
          <w:rFonts w:ascii="Arial" w:hAnsi="Arial" w:cs="Arial"/>
          <w:sz w:val="25"/>
          <w:szCs w:val="25"/>
          <w:lang w:val="es-ES"/>
        </w:rPr>
        <w:t xml:space="preserve">su publicación </w:t>
      </w:r>
      <w:r w:rsidR="008F0E35" w:rsidRPr="009E0FA4">
        <w:rPr>
          <w:rFonts w:ascii="Arial" w:hAnsi="Arial" w:cs="Arial"/>
          <w:sz w:val="25"/>
          <w:szCs w:val="25"/>
          <w:lang w:val="es-ES"/>
        </w:rPr>
        <w:t xml:space="preserve">en la lista </w:t>
      </w:r>
      <w:r w:rsidR="008B51DB" w:rsidRPr="009E0FA4">
        <w:rPr>
          <w:rFonts w:ascii="Arial" w:hAnsi="Arial" w:cs="Arial"/>
          <w:sz w:val="25"/>
          <w:szCs w:val="25"/>
          <w:lang w:val="es-ES"/>
        </w:rPr>
        <w:t xml:space="preserve">autorizada </w:t>
      </w:r>
      <w:r w:rsidR="008F0E35" w:rsidRPr="009E0FA4">
        <w:rPr>
          <w:rFonts w:ascii="Arial" w:hAnsi="Arial" w:cs="Arial"/>
          <w:sz w:val="25"/>
          <w:szCs w:val="25"/>
          <w:lang w:val="es-ES"/>
        </w:rPr>
        <w:t>de</w:t>
      </w:r>
      <w:r w:rsidR="00E00FEC" w:rsidRPr="009E0FA4">
        <w:rPr>
          <w:rFonts w:ascii="Arial" w:hAnsi="Arial" w:cs="Arial"/>
          <w:sz w:val="25"/>
          <w:szCs w:val="25"/>
          <w:lang w:val="es-ES"/>
        </w:rPr>
        <w:t>l Pleno</w:t>
      </w:r>
      <w:r w:rsidR="00E00FEC" w:rsidRPr="009E0FA4">
        <w:rPr>
          <w:rFonts w:ascii="Arial" w:eastAsia="Arial" w:hAnsi="Arial" w:cs="Arial"/>
          <w:sz w:val="25"/>
          <w:szCs w:val="25"/>
          <w:lang w:val="es-ES"/>
        </w:rPr>
        <w:t>, visible en los estrados y en la página electrónica de este órgano jurisdiccional.</w:t>
      </w:r>
    </w:p>
    <w:p w14:paraId="22EA2A48" w14:textId="77777777" w:rsidR="00EF5094" w:rsidRPr="009E0FA4" w:rsidRDefault="00EF5094" w:rsidP="008A1A8D">
      <w:pPr>
        <w:pBdr>
          <w:top w:val="nil"/>
          <w:left w:val="nil"/>
          <w:bottom w:val="nil"/>
          <w:right w:val="nil"/>
          <w:between w:val="nil"/>
        </w:pBdr>
        <w:spacing w:after="0" w:line="360" w:lineRule="auto"/>
        <w:ind w:firstLine="709"/>
        <w:jc w:val="both"/>
        <w:rPr>
          <w:rFonts w:ascii="Arial" w:hAnsi="Arial" w:cs="Arial"/>
          <w:sz w:val="25"/>
          <w:szCs w:val="25"/>
          <w:lang w:val="es-ES"/>
        </w:rPr>
      </w:pPr>
    </w:p>
    <w:p w14:paraId="0452E355" w14:textId="63022042" w:rsidR="00160BC1" w:rsidRPr="009E0FA4" w:rsidRDefault="00E00FEC" w:rsidP="00923E15">
      <w:pPr>
        <w:spacing w:after="0" w:line="360" w:lineRule="auto"/>
        <w:jc w:val="both"/>
        <w:rPr>
          <w:rFonts w:ascii="Arial" w:hAnsi="Arial" w:cs="Arial"/>
          <w:sz w:val="25"/>
          <w:szCs w:val="25"/>
          <w:lang w:val="es-ES"/>
        </w:rPr>
      </w:pPr>
      <w:r w:rsidRPr="009E0FA4">
        <w:rPr>
          <w:rFonts w:ascii="Arial" w:eastAsia="Times New Roman" w:hAnsi="Arial" w:cs="Arial"/>
          <w:sz w:val="25"/>
          <w:szCs w:val="25"/>
          <w:lang w:val="es-ES"/>
        </w:rPr>
        <w:lastRenderedPageBreak/>
        <w:t xml:space="preserve">Así lo acordó, </w:t>
      </w:r>
      <w:r w:rsidRPr="009E0FA4">
        <w:rPr>
          <w:rFonts w:ascii="Arial" w:eastAsia="Times New Roman" w:hAnsi="Arial" w:cs="Arial"/>
          <w:b/>
          <w:bCs/>
          <w:sz w:val="25"/>
          <w:szCs w:val="25"/>
          <w:lang w:val="es-ES"/>
        </w:rPr>
        <w:t>por unanimidad</w:t>
      </w:r>
      <w:r w:rsidRPr="009E0FA4">
        <w:rPr>
          <w:rFonts w:ascii="Arial" w:eastAsia="Times New Roman" w:hAnsi="Arial" w:cs="Arial"/>
          <w:sz w:val="25"/>
          <w:szCs w:val="25"/>
          <w:lang w:val="es-ES"/>
        </w:rPr>
        <w:t>, el Pleno del Tribunal Estatal de Justicia Administrativa</w:t>
      </w:r>
      <w:r w:rsidR="009410A6" w:rsidRPr="009E0FA4">
        <w:rPr>
          <w:rFonts w:ascii="Arial" w:eastAsia="Times New Roman" w:hAnsi="Arial" w:cs="Arial"/>
          <w:sz w:val="25"/>
          <w:szCs w:val="25"/>
          <w:lang w:val="es-ES"/>
        </w:rPr>
        <w:t xml:space="preserve">, en sesión administrativa de </w:t>
      </w:r>
      <w:r w:rsidR="00695207" w:rsidRPr="009E0FA4">
        <w:rPr>
          <w:rFonts w:ascii="Arial" w:eastAsia="Times New Roman" w:hAnsi="Arial" w:cs="Arial"/>
          <w:b/>
          <w:bCs/>
          <w:sz w:val="25"/>
          <w:szCs w:val="25"/>
          <w:lang w:val="es-ES"/>
        </w:rPr>
        <w:t>once</w:t>
      </w:r>
      <w:r w:rsidR="00EF5094" w:rsidRPr="009E0FA4">
        <w:rPr>
          <w:rFonts w:ascii="Arial" w:eastAsia="Times New Roman" w:hAnsi="Arial" w:cs="Arial"/>
          <w:b/>
          <w:bCs/>
          <w:sz w:val="25"/>
          <w:szCs w:val="25"/>
          <w:lang w:val="es-ES"/>
        </w:rPr>
        <w:t xml:space="preserve"> de </w:t>
      </w:r>
      <w:r w:rsidR="00695207" w:rsidRPr="009E0FA4">
        <w:rPr>
          <w:rFonts w:ascii="Arial" w:eastAsia="Times New Roman" w:hAnsi="Arial" w:cs="Arial"/>
          <w:b/>
          <w:bCs/>
          <w:sz w:val="25"/>
          <w:szCs w:val="25"/>
          <w:lang w:val="es-ES"/>
        </w:rPr>
        <w:t>septiembre</w:t>
      </w:r>
      <w:r w:rsidR="00EF5094" w:rsidRPr="009E0FA4">
        <w:rPr>
          <w:rFonts w:ascii="Arial" w:eastAsia="Times New Roman" w:hAnsi="Arial" w:cs="Arial"/>
          <w:sz w:val="25"/>
          <w:szCs w:val="25"/>
          <w:lang w:val="es-ES"/>
        </w:rPr>
        <w:t xml:space="preserve"> </w:t>
      </w:r>
      <w:r w:rsidR="009410A6" w:rsidRPr="009E0FA4">
        <w:rPr>
          <w:rFonts w:ascii="Arial" w:eastAsia="Times New Roman" w:hAnsi="Arial" w:cs="Arial"/>
          <w:b/>
          <w:bCs/>
          <w:sz w:val="25"/>
          <w:szCs w:val="25"/>
          <w:lang w:val="es-ES"/>
        </w:rPr>
        <w:t>del dos mil veinti</w:t>
      </w:r>
      <w:r w:rsidR="00BB3AC2" w:rsidRPr="009E0FA4">
        <w:rPr>
          <w:rFonts w:ascii="Arial" w:eastAsia="Times New Roman" w:hAnsi="Arial" w:cs="Arial"/>
          <w:b/>
          <w:bCs/>
          <w:sz w:val="25"/>
          <w:szCs w:val="25"/>
          <w:lang w:val="es-ES"/>
        </w:rPr>
        <w:t>séis</w:t>
      </w:r>
      <w:r w:rsidR="00BB3AC2" w:rsidRPr="009E0FA4">
        <w:rPr>
          <w:rFonts w:ascii="Arial" w:eastAsia="Arial" w:hAnsi="Arial" w:cs="Arial"/>
          <w:sz w:val="25"/>
          <w:szCs w:val="25"/>
        </w:rPr>
        <w:t xml:space="preserve"> </w:t>
      </w:r>
      <w:r w:rsidR="00923E15" w:rsidRPr="009E0FA4">
        <w:rPr>
          <w:rFonts w:ascii="Arial" w:eastAsia="Arial" w:hAnsi="Arial" w:cs="Arial"/>
          <w:sz w:val="25"/>
          <w:szCs w:val="25"/>
        </w:rPr>
        <w:t>por lo que, en</w:t>
      </w:r>
      <w:r w:rsidR="00923E15" w:rsidRPr="009E0FA4">
        <w:rPr>
          <w:rFonts w:ascii="Arial" w:eastAsia="Times New Roman" w:hAnsi="Arial" w:cs="Arial"/>
          <w:sz w:val="25"/>
          <w:szCs w:val="25"/>
        </w:rPr>
        <w:t xml:space="preserve"> términos de lo previsto en los artículos 7, fracción VII, 13 bis y 13 bis B, fracción III, de la Ley Orgánica del Tribunal Estatal de Justicia Administrativa, firman las personas titulares de las Magistraturas, </w:t>
      </w:r>
      <w:r w:rsidR="00923E15" w:rsidRPr="009E0FA4">
        <w:rPr>
          <w:rFonts w:ascii="Arial" w:eastAsia="Times New Roman" w:hAnsi="Arial" w:cs="Arial"/>
          <w:b/>
          <w:bCs/>
          <w:sz w:val="25"/>
          <w:szCs w:val="25"/>
        </w:rPr>
        <w:t xml:space="preserve">Gregorio Daniel Morales Luévano, </w:t>
      </w:r>
      <w:r w:rsidR="00923E15" w:rsidRPr="009E0FA4">
        <w:rPr>
          <w:rFonts w:ascii="Arial" w:eastAsia="Times New Roman" w:hAnsi="Arial" w:cs="Arial"/>
          <w:sz w:val="25"/>
          <w:szCs w:val="25"/>
        </w:rPr>
        <w:t>magistrado titular de la Segunda Sala Unitaria Administrativa;</w:t>
      </w:r>
      <w:r w:rsidR="00923E15" w:rsidRPr="009E0FA4">
        <w:rPr>
          <w:rFonts w:ascii="Arial" w:eastAsia="Times New Roman" w:hAnsi="Arial" w:cs="Arial"/>
          <w:b/>
          <w:bCs/>
          <w:sz w:val="25"/>
          <w:szCs w:val="25"/>
        </w:rPr>
        <w:t xml:space="preserve"> Luis Eduardo Naranjo Espinoza, </w:t>
      </w:r>
      <w:r w:rsidR="00923E15" w:rsidRPr="009E0FA4">
        <w:rPr>
          <w:rFonts w:ascii="Arial" w:eastAsia="Times New Roman" w:hAnsi="Arial" w:cs="Arial"/>
          <w:sz w:val="25"/>
          <w:szCs w:val="25"/>
        </w:rPr>
        <w:t>magistrado titular de la Cuarta Sala Unitaria Especializada en Materia de Responsabilidades Administrativas;</w:t>
      </w:r>
      <w:r w:rsidR="00923E15" w:rsidRPr="009E0FA4">
        <w:rPr>
          <w:rFonts w:ascii="Arial" w:eastAsia="Times New Roman" w:hAnsi="Arial" w:cs="Arial"/>
          <w:b/>
          <w:bCs/>
          <w:sz w:val="25"/>
          <w:szCs w:val="25"/>
        </w:rPr>
        <w:t xml:space="preserve"> Priscila Soto Jiménez, </w:t>
      </w:r>
      <w:r w:rsidR="00923E15" w:rsidRPr="009E0FA4">
        <w:rPr>
          <w:rFonts w:ascii="Arial" w:eastAsia="Times New Roman" w:hAnsi="Arial" w:cs="Arial"/>
          <w:sz w:val="25"/>
          <w:szCs w:val="25"/>
        </w:rPr>
        <w:t>magistrada titular de la Quinta Sala Unitaria Especializada en Materia de Responsabilidades Administrativas,</w:t>
      </w:r>
      <w:r w:rsidR="00923E15" w:rsidRPr="009E0FA4">
        <w:rPr>
          <w:rFonts w:ascii="Arial" w:eastAsia="Times New Roman" w:hAnsi="Arial" w:cs="Arial"/>
          <w:b/>
          <w:bCs/>
          <w:sz w:val="25"/>
          <w:szCs w:val="25"/>
        </w:rPr>
        <w:t xml:space="preserve"> </w:t>
      </w:r>
      <w:r w:rsidR="00923E15" w:rsidRPr="009E0FA4">
        <w:rPr>
          <w:rFonts w:ascii="Arial" w:eastAsia="Times New Roman" w:hAnsi="Arial" w:cs="Arial"/>
          <w:sz w:val="25"/>
          <w:szCs w:val="25"/>
        </w:rPr>
        <w:t xml:space="preserve">y </w:t>
      </w:r>
      <w:r w:rsidR="00923E15" w:rsidRPr="009E0FA4">
        <w:rPr>
          <w:rFonts w:ascii="Arial" w:eastAsia="Times New Roman" w:hAnsi="Arial" w:cs="Arial"/>
          <w:b/>
          <w:bCs/>
          <w:sz w:val="25"/>
          <w:szCs w:val="25"/>
        </w:rPr>
        <w:t>Alejandro Tavares Calderón</w:t>
      </w:r>
      <w:r w:rsidR="00923E15" w:rsidRPr="009E0FA4">
        <w:rPr>
          <w:rFonts w:ascii="Arial" w:eastAsia="Times New Roman" w:hAnsi="Arial" w:cs="Arial"/>
          <w:sz w:val="25"/>
          <w:szCs w:val="25"/>
        </w:rPr>
        <w:t xml:space="preserve">, magistrado presidente y titular de la Tercera Sala Unitaria Administrativa, </w:t>
      </w:r>
      <w:r w:rsidR="00923E15" w:rsidRPr="009E0FA4">
        <w:rPr>
          <w:rFonts w:ascii="Arial" w:hAnsi="Arial" w:cs="Arial"/>
          <w:color w:val="000000"/>
          <w:sz w:val="25"/>
          <w:szCs w:val="25"/>
        </w:rPr>
        <w:t xml:space="preserve">ante </w:t>
      </w:r>
      <w:r w:rsidR="00923E15" w:rsidRPr="009E0FA4">
        <w:rPr>
          <w:rFonts w:ascii="Arial" w:hAnsi="Arial" w:cs="Arial"/>
          <w:b/>
          <w:bCs/>
          <w:color w:val="000000"/>
          <w:sz w:val="25"/>
          <w:szCs w:val="25"/>
        </w:rPr>
        <w:t>Carmen Fabiola Palacios Chaparro</w:t>
      </w:r>
      <w:r w:rsidR="00923E15" w:rsidRPr="009E0FA4">
        <w:rPr>
          <w:rFonts w:ascii="Arial" w:hAnsi="Arial" w:cs="Arial"/>
          <w:color w:val="000000"/>
          <w:sz w:val="25"/>
          <w:szCs w:val="25"/>
        </w:rPr>
        <w:t>, quien actúa y da fe.</w:t>
      </w:r>
    </w:p>
    <w:p w14:paraId="0D991CB8" w14:textId="77777777" w:rsidR="00160BC1" w:rsidRPr="009E0FA4" w:rsidRDefault="00160BC1" w:rsidP="008A1A8D">
      <w:pPr>
        <w:spacing w:after="0" w:line="360" w:lineRule="auto"/>
        <w:jc w:val="both"/>
        <w:rPr>
          <w:rFonts w:ascii="Arial" w:hAnsi="Arial" w:cs="Arial"/>
          <w:sz w:val="25"/>
          <w:szCs w:val="25"/>
          <w:lang w:val="es-ES"/>
        </w:rPr>
      </w:pPr>
    </w:p>
    <w:p w14:paraId="7587DF1C" w14:textId="77777777" w:rsidR="00160BC1" w:rsidRPr="009E0FA4" w:rsidRDefault="00160BC1" w:rsidP="00236D3D">
      <w:pPr>
        <w:spacing w:after="0" w:line="240" w:lineRule="auto"/>
        <w:jc w:val="both"/>
        <w:rPr>
          <w:rFonts w:ascii="Arial" w:hAnsi="Arial" w:cs="Arial"/>
          <w:sz w:val="25"/>
          <w:szCs w:val="25"/>
          <w:lang w:val="es-ES"/>
        </w:rPr>
      </w:pPr>
    </w:p>
    <w:p w14:paraId="4B4A82D9" w14:textId="77777777" w:rsidR="00BB3AC2" w:rsidRPr="009E0FA4" w:rsidRDefault="00BB3AC2" w:rsidP="00236D3D">
      <w:pPr>
        <w:spacing w:after="0" w:line="240" w:lineRule="auto"/>
        <w:jc w:val="both"/>
        <w:rPr>
          <w:rFonts w:ascii="Arial" w:hAnsi="Arial" w:cs="Arial"/>
          <w:sz w:val="25"/>
          <w:szCs w:val="25"/>
          <w:lang w:val="es-ES"/>
        </w:rPr>
      </w:pPr>
    </w:p>
    <w:p w14:paraId="788719CC" w14:textId="77777777" w:rsidR="00160BC1" w:rsidRPr="009E0FA4" w:rsidRDefault="00160BC1" w:rsidP="00236D3D">
      <w:pPr>
        <w:spacing w:after="0" w:line="240" w:lineRule="auto"/>
        <w:jc w:val="both"/>
        <w:rPr>
          <w:rFonts w:ascii="Arial" w:hAnsi="Arial" w:cs="Arial"/>
          <w:sz w:val="25"/>
          <w:szCs w:val="25"/>
          <w:lang w:val="es-ES"/>
        </w:rPr>
      </w:pPr>
    </w:p>
    <w:p w14:paraId="71F5A536" w14:textId="77777777" w:rsidR="00160BC1" w:rsidRPr="009E0FA4" w:rsidRDefault="00160BC1" w:rsidP="00236D3D">
      <w:pPr>
        <w:spacing w:after="0" w:line="240" w:lineRule="auto"/>
        <w:jc w:val="both"/>
        <w:rPr>
          <w:rFonts w:ascii="Arial" w:hAnsi="Arial" w:cs="Arial"/>
          <w:sz w:val="25"/>
          <w:szCs w:val="25"/>
          <w:lang w:val="es-ES"/>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160BC1" w:rsidRPr="009E0FA4" w14:paraId="5A0AE5A6" w14:textId="77777777">
        <w:tc>
          <w:tcPr>
            <w:tcW w:w="4678" w:type="dxa"/>
          </w:tcPr>
          <w:p w14:paraId="77CFFD6D" w14:textId="1B0E5D32" w:rsidR="00160BC1" w:rsidRPr="009E0FA4" w:rsidRDefault="009410A6" w:rsidP="00236D3D">
            <w:pPr>
              <w:jc w:val="center"/>
              <w:rPr>
                <w:rFonts w:ascii="Arial" w:hAnsi="Arial" w:cs="Arial"/>
                <w:b/>
                <w:bCs/>
                <w:sz w:val="25"/>
                <w:szCs w:val="25"/>
                <w:lang w:val="es-ES"/>
              </w:rPr>
            </w:pPr>
            <w:r w:rsidRPr="009E0FA4">
              <w:rPr>
                <w:rFonts w:ascii="Arial" w:hAnsi="Arial" w:cs="Arial"/>
                <w:b/>
                <w:bCs/>
                <w:sz w:val="25"/>
                <w:szCs w:val="25"/>
                <w:lang w:val="es-ES"/>
              </w:rPr>
              <w:t>Gregorio Daniel Morales Luévano</w:t>
            </w:r>
          </w:p>
          <w:p w14:paraId="013A45B3" w14:textId="2BF09FEB" w:rsidR="00160BC1" w:rsidRPr="009E0FA4" w:rsidRDefault="009410A6" w:rsidP="00236D3D">
            <w:pPr>
              <w:tabs>
                <w:tab w:val="left" w:pos="5529"/>
              </w:tabs>
              <w:jc w:val="center"/>
              <w:rPr>
                <w:rFonts w:ascii="Arial" w:hAnsi="Arial" w:cs="Arial"/>
                <w:sz w:val="25"/>
                <w:szCs w:val="25"/>
                <w:lang w:val="es-ES"/>
              </w:rPr>
            </w:pPr>
            <w:r w:rsidRPr="009E0FA4">
              <w:rPr>
                <w:rFonts w:ascii="Arial" w:eastAsia="Arial" w:hAnsi="Arial" w:cs="Arial"/>
                <w:sz w:val="25"/>
                <w:szCs w:val="25"/>
                <w:lang w:val="es-ES"/>
              </w:rPr>
              <w:t>Magistrado</w:t>
            </w:r>
          </w:p>
        </w:tc>
        <w:tc>
          <w:tcPr>
            <w:tcW w:w="4536" w:type="dxa"/>
          </w:tcPr>
          <w:p w14:paraId="33908453" w14:textId="08E867D5" w:rsidR="00160BC1" w:rsidRPr="009E0FA4" w:rsidRDefault="009410A6" w:rsidP="00236D3D">
            <w:pPr>
              <w:jc w:val="center"/>
              <w:rPr>
                <w:rFonts w:ascii="Arial" w:hAnsi="Arial" w:cs="Arial"/>
                <w:b/>
                <w:bCs/>
                <w:sz w:val="25"/>
                <w:szCs w:val="25"/>
                <w:lang w:val="es-ES"/>
              </w:rPr>
            </w:pPr>
            <w:r w:rsidRPr="009E0FA4">
              <w:rPr>
                <w:rFonts w:ascii="Arial" w:hAnsi="Arial" w:cs="Arial"/>
                <w:b/>
                <w:bCs/>
                <w:sz w:val="25"/>
                <w:szCs w:val="25"/>
                <w:lang w:val="es-ES"/>
              </w:rPr>
              <w:t>Luis Eduardo Naranjo Espinoza</w:t>
            </w:r>
          </w:p>
          <w:p w14:paraId="4A3122A5" w14:textId="05D0C2EF" w:rsidR="00160BC1" w:rsidRPr="009E0FA4" w:rsidRDefault="009410A6" w:rsidP="00236D3D">
            <w:pPr>
              <w:jc w:val="center"/>
              <w:rPr>
                <w:rFonts w:ascii="Arial" w:hAnsi="Arial" w:cs="Arial"/>
                <w:sz w:val="25"/>
                <w:szCs w:val="25"/>
                <w:lang w:val="es-ES"/>
              </w:rPr>
            </w:pPr>
            <w:r w:rsidRPr="009E0FA4">
              <w:rPr>
                <w:rFonts w:ascii="Arial" w:hAnsi="Arial" w:cs="Arial"/>
                <w:sz w:val="25"/>
                <w:szCs w:val="25"/>
                <w:lang w:val="es-ES"/>
              </w:rPr>
              <w:t>Magistrado</w:t>
            </w:r>
          </w:p>
        </w:tc>
      </w:tr>
    </w:tbl>
    <w:p w14:paraId="6F190165" w14:textId="77777777" w:rsidR="00160BC1" w:rsidRPr="009E0FA4" w:rsidRDefault="00160BC1" w:rsidP="00236D3D">
      <w:pPr>
        <w:spacing w:after="0" w:line="240" w:lineRule="auto"/>
        <w:jc w:val="both"/>
        <w:rPr>
          <w:rFonts w:ascii="Arial" w:hAnsi="Arial" w:cs="Arial"/>
          <w:sz w:val="25"/>
          <w:szCs w:val="25"/>
          <w:lang w:val="es-ES"/>
        </w:rPr>
      </w:pPr>
    </w:p>
    <w:p w14:paraId="62BED7C9" w14:textId="77777777" w:rsidR="00A4490B" w:rsidRPr="009E0FA4" w:rsidRDefault="00A4490B" w:rsidP="00236D3D">
      <w:pPr>
        <w:spacing w:after="0" w:line="240" w:lineRule="auto"/>
        <w:jc w:val="both"/>
        <w:rPr>
          <w:rFonts w:ascii="Arial" w:hAnsi="Arial" w:cs="Arial"/>
          <w:sz w:val="25"/>
          <w:szCs w:val="25"/>
          <w:lang w:val="es-ES"/>
        </w:rPr>
      </w:pPr>
    </w:p>
    <w:p w14:paraId="3C3CD41A" w14:textId="77777777" w:rsidR="00160BC1" w:rsidRPr="009E0FA4" w:rsidRDefault="00160BC1" w:rsidP="00236D3D">
      <w:pPr>
        <w:spacing w:after="0" w:line="240" w:lineRule="auto"/>
        <w:jc w:val="both"/>
        <w:rPr>
          <w:rFonts w:ascii="Arial" w:hAnsi="Arial" w:cs="Arial"/>
          <w:sz w:val="25"/>
          <w:szCs w:val="25"/>
          <w:lang w:val="es-ES"/>
        </w:rPr>
      </w:pPr>
    </w:p>
    <w:p w14:paraId="04A1C383" w14:textId="77777777" w:rsidR="00160BC1" w:rsidRPr="009E0FA4" w:rsidRDefault="00160BC1" w:rsidP="00236D3D">
      <w:pPr>
        <w:spacing w:after="0" w:line="240" w:lineRule="auto"/>
        <w:jc w:val="both"/>
        <w:rPr>
          <w:rFonts w:ascii="Arial" w:hAnsi="Arial" w:cs="Arial"/>
          <w:sz w:val="25"/>
          <w:szCs w:val="25"/>
          <w:lang w:val="es-ES"/>
        </w:rPr>
      </w:pPr>
    </w:p>
    <w:p w14:paraId="4CD638CE" w14:textId="77777777" w:rsidR="00160BC1" w:rsidRPr="009E0FA4" w:rsidRDefault="00160BC1" w:rsidP="00236D3D">
      <w:pPr>
        <w:spacing w:after="0" w:line="240" w:lineRule="auto"/>
        <w:jc w:val="both"/>
        <w:rPr>
          <w:rFonts w:ascii="Arial" w:hAnsi="Arial" w:cs="Arial"/>
          <w:sz w:val="25"/>
          <w:szCs w:val="25"/>
          <w:lang w:val="es-ES"/>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160BC1" w:rsidRPr="009E0FA4" w14:paraId="2075AAEA" w14:textId="77777777">
        <w:tc>
          <w:tcPr>
            <w:tcW w:w="4678" w:type="dxa"/>
          </w:tcPr>
          <w:p w14:paraId="514E03DD" w14:textId="38B297AA" w:rsidR="00160BC1" w:rsidRPr="009E0FA4" w:rsidRDefault="009410A6" w:rsidP="00236D3D">
            <w:pPr>
              <w:jc w:val="center"/>
              <w:rPr>
                <w:rFonts w:ascii="Arial" w:hAnsi="Arial" w:cs="Arial"/>
                <w:b/>
                <w:bCs/>
                <w:sz w:val="25"/>
                <w:szCs w:val="25"/>
                <w:lang w:val="es-ES"/>
              </w:rPr>
            </w:pPr>
            <w:r w:rsidRPr="009E0FA4">
              <w:rPr>
                <w:rFonts w:ascii="Arial" w:hAnsi="Arial" w:cs="Arial"/>
                <w:b/>
                <w:bCs/>
                <w:sz w:val="25"/>
                <w:szCs w:val="25"/>
                <w:lang w:val="es-ES"/>
              </w:rPr>
              <w:t>Priscila Soto Jiménez</w:t>
            </w:r>
          </w:p>
          <w:p w14:paraId="38F704A3" w14:textId="069EAE0F" w:rsidR="00160BC1" w:rsidRPr="009E0FA4" w:rsidRDefault="00883104" w:rsidP="00883104">
            <w:pPr>
              <w:tabs>
                <w:tab w:val="left" w:pos="923"/>
                <w:tab w:val="center" w:pos="2231"/>
              </w:tabs>
              <w:rPr>
                <w:rFonts w:ascii="Arial" w:hAnsi="Arial" w:cs="Arial"/>
                <w:sz w:val="25"/>
                <w:szCs w:val="25"/>
                <w:lang w:val="es-ES"/>
              </w:rPr>
            </w:pPr>
            <w:r w:rsidRPr="009E0FA4">
              <w:rPr>
                <w:rFonts w:ascii="Arial" w:hAnsi="Arial" w:cs="Arial"/>
                <w:sz w:val="25"/>
                <w:szCs w:val="25"/>
                <w:lang w:val="es-ES"/>
              </w:rPr>
              <w:tab/>
            </w:r>
            <w:r w:rsidRPr="009E0FA4">
              <w:rPr>
                <w:rFonts w:ascii="Arial" w:hAnsi="Arial" w:cs="Arial"/>
                <w:sz w:val="25"/>
                <w:szCs w:val="25"/>
                <w:lang w:val="es-ES"/>
              </w:rPr>
              <w:tab/>
            </w:r>
            <w:r w:rsidR="009410A6" w:rsidRPr="009E0FA4">
              <w:rPr>
                <w:rFonts w:ascii="Arial" w:hAnsi="Arial" w:cs="Arial"/>
                <w:sz w:val="25"/>
                <w:szCs w:val="25"/>
                <w:lang w:val="es-ES"/>
              </w:rPr>
              <w:t>Magistrada</w:t>
            </w:r>
          </w:p>
        </w:tc>
        <w:tc>
          <w:tcPr>
            <w:tcW w:w="4536" w:type="dxa"/>
          </w:tcPr>
          <w:p w14:paraId="7779A266" w14:textId="0055DDC7" w:rsidR="00160BC1" w:rsidRPr="009E0FA4" w:rsidRDefault="009410A6" w:rsidP="00236D3D">
            <w:pPr>
              <w:jc w:val="center"/>
              <w:rPr>
                <w:rFonts w:ascii="Arial" w:hAnsi="Arial" w:cs="Arial"/>
                <w:b/>
                <w:bCs/>
                <w:sz w:val="25"/>
                <w:szCs w:val="25"/>
                <w:lang w:val="es-ES"/>
              </w:rPr>
            </w:pPr>
            <w:r w:rsidRPr="009E0FA4">
              <w:rPr>
                <w:rFonts w:ascii="Arial" w:hAnsi="Arial" w:cs="Arial"/>
                <w:b/>
                <w:bCs/>
                <w:sz w:val="25"/>
                <w:szCs w:val="25"/>
                <w:lang w:val="es-ES"/>
              </w:rPr>
              <w:t>Alejandro Tavares Calderón</w:t>
            </w:r>
          </w:p>
          <w:p w14:paraId="1058244F" w14:textId="28D8C680" w:rsidR="00160BC1" w:rsidRPr="009E0FA4" w:rsidRDefault="009410A6" w:rsidP="00236D3D">
            <w:pPr>
              <w:jc w:val="center"/>
              <w:rPr>
                <w:rFonts w:ascii="Arial" w:hAnsi="Arial" w:cs="Arial"/>
                <w:sz w:val="25"/>
                <w:szCs w:val="25"/>
                <w:lang w:val="es-ES"/>
              </w:rPr>
            </w:pPr>
            <w:r w:rsidRPr="009E0FA4">
              <w:rPr>
                <w:rFonts w:ascii="Arial" w:hAnsi="Arial" w:cs="Arial"/>
                <w:sz w:val="25"/>
                <w:szCs w:val="25"/>
                <w:lang w:val="es-ES"/>
              </w:rPr>
              <w:t>Magistrado</w:t>
            </w:r>
            <w:r w:rsidR="00921CB0" w:rsidRPr="009E0FA4">
              <w:rPr>
                <w:rFonts w:ascii="Arial" w:hAnsi="Arial" w:cs="Arial"/>
                <w:sz w:val="25"/>
                <w:szCs w:val="25"/>
                <w:lang w:val="es-ES"/>
              </w:rPr>
              <w:t xml:space="preserve"> Presidente</w:t>
            </w:r>
          </w:p>
        </w:tc>
      </w:tr>
    </w:tbl>
    <w:p w14:paraId="07D0BCF4" w14:textId="39B869A0" w:rsidR="00160BC1" w:rsidRPr="009E0FA4" w:rsidRDefault="00160BC1" w:rsidP="00236D3D">
      <w:pPr>
        <w:spacing w:after="0" w:line="240" w:lineRule="auto"/>
        <w:rPr>
          <w:rFonts w:ascii="Arial" w:eastAsia="Tahoma" w:hAnsi="Arial" w:cs="Arial"/>
          <w:b/>
          <w:bCs/>
          <w:sz w:val="25"/>
          <w:szCs w:val="25"/>
          <w:lang w:val="es-ES"/>
        </w:rPr>
      </w:pPr>
      <w:r w:rsidRPr="009E0FA4">
        <w:rPr>
          <w:rFonts w:ascii="Arial" w:eastAsia="Tahoma" w:hAnsi="Arial" w:cs="Arial"/>
          <w:b/>
          <w:bCs/>
          <w:sz w:val="25"/>
          <w:szCs w:val="25"/>
          <w:lang w:val="es-ES"/>
        </w:rPr>
        <w:t xml:space="preserve">    </w:t>
      </w:r>
    </w:p>
    <w:p w14:paraId="4DE6DEC2" w14:textId="77777777" w:rsidR="00160BC1" w:rsidRPr="009E0FA4" w:rsidRDefault="00160BC1" w:rsidP="00236D3D">
      <w:pPr>
        <w:spacing w:after="0" w:line="240" w:lineRule="auto"/>
        <w:jc w:val="center"/>
        <w:rPr>
          <w:rFonts w:ascii="Arial" w:eastAsia="Tahoma" w:hAnsi="Arial" w:cs="Arial"/>
          <w:b/>
          <w:bCs/>
          <w:sz w:val="25"/>
          <w:szCs w:val="25"/>
          <w:lang w:val="es-ES"/>
        </w:rPr>
      </w:pPr>
    </w:p>
    <w:p w14:paraId="68DBEBF7" w14:textId="77777777" w:rsidR="008A1A8D" w:rsidRPr="009E0FA4" w:rsidRDefault="008A1A8D" w:rsidP="00236D3D">
      <w:pPr>
        <w:spacing w:after="0" w:line="240" w:lineRule="auto"/>
        <w:ind w:left="708"/>
        <w:jc w:val="center"/>
        <w:rPr>
          <w:rFonts w:ascii="Arial" w:eastAsia="Tahoma" w:hAnsi="Arial" w:cs="Arial"/>
          <w:b/>
          <w:bCs/>
          <w:sz w:val="25"/>
          <w:szCs w:val="25"/>
          <w:lang w:val="es-ES"/>
        </w:rPr>
      </w:pPr>
    </w:p>
    <w:p w14:paraId="0CAD2B17" w14:textId="77777777" w:rsidR="00BB3AC2" w:rsidRPr="009E0FA4" w:rsidRDefault="00BB3AC2" w:rsidP="00236D3D">
      <w:pPr>
        <w:spacing w:after="0" w:line="240" w:lineRule="auto"/>
        <w:ind w:left="708"/>
        <w:jc w:val="center"/>
        <w:rPr>
          <w:rFonts w:ascii="Arial" w:eastAsia="Tahoma" w:hAnsi="Arial" w:cs="Arial"/>
          <w:b/>
          <w:bCs/>
          <w:sz w:val="25"/>
          <w:szCs w:val="25"/>
          <w:lang w:val="es-ES"/>
        </w:rPr>
      </w:pPr>
    </w:p>
    <w:p w14:paraId="366391E0" w14:textId="77777777" w:rsidR="00BB3AC2" w:rsidRPr="009E0FA4" w:rsidRDefault="00BB3AC2" w:rsidP="00236D3D">
      <w:pPr>
        <w:spacing w:after="0" w:line="240" w:lineRule="auto"/>
        <w:ind w:left="708"/>
        <w:jc w:val="center"/>
        <w:rPr>
          <w:rFonts w:ascii="Arial" w:eastAsia="Tahoma" w:hAnsi="Arial" w:cs="Arial"/>
          <w:b/>
          <w:bCs/>
          <w:sz w:val="25"/>
          <w:szCs w:val="25"/>
          <w:lang w:val="es-ES"/>
        </w:rPr>
      </w:pPr>
    </w:p>
    <w:p w14:paraId="6C967BB7" w14:textId="2D631FAB" w:rsidR="00923E15" w:rsidRPr="009E0FA4" w:rsidRDefault="00923E15" w:rsidP="00923E15">
      <w:pPr>
        <w:tabs>
          <w:tab w:val="left" w:pos="5529"/>
        </w:tabs>
        <w:spacing w:after="0" w:line="240" w:lineRule="auto"/>
        <w:jc w:val="center"/>
        <w:rPr>
          <w:rFonts w:ascii="Arial" w:eastAsia="Arial" w:hAnsi="Arial" w:cs="Arial"/>
          <w:b/>
          <w:bCs/>
          <w:sz w:val="25"/>
          <w:szCs w:val="25"/>
          <w:lang w:eastAsia="es-MX"/>
        </w:rPr>
      </w:pPr>
      <w:r w:rsidRPr="009E0FA4">
        <w:rPr>
          <w:rFonts w:ascii="Arial" w:eastAsia="Tahoma" w:hAnsi="Arial" w:cs="Arial"/>
          <w:b/>
          <w:bCs/>
          <w:sz w:val="25"/>
          <w:szCs w:val="25"/>
        </w:rPr>
        <w:t xml:space="preserve">  </w:t>
      </w:r>
      <w:r w:rsidRPr="009E0FA4">
        <w:rPr>
          <w:rFonts w:ascii="Arial" w:eastAsia="Arial" w:hAnsi="Arial" w:cs="Arial"/>
          <w:b/>
          <w:bCs/>
          <w:sz w:val="25"/>
          <w:szCs w:val="25"/>
          <w:lang w:eastAsia="es-MX"/>
        </w:rPr>
        <w:t xml:space="preserve">          </w:t>
      </w:r>
      <w:r w:rsidRPr="009E0FA4">
        <w:rPr>
          <w:rFonts w:ascii="Arial" w:eastAsia="Tahoma" w:hAnsi="Arial" w:cs="Arial"/>
          <w:b/>
          <w:bCs/>
          <w:sz w:val="25"/>
          <w:szCs w:val="25"/>
        </w:rPr>
        <w:t>Carmen Fabiola Palacios Chaparro</w:t>
      </w:r>
    </w:p>
    <w:p w14:paraId="64151B4E" w14:textId="77777777" w:rsidR="00923E15" w:rsidRPr="009E0FA4" w:rsidRDefault="00923E15" w:rsidP="00923E15">
      <w:pPr>
        <w:spacing w:after="0" w:line="240" w:lineRule="auto"/>
        <w:jc w:val="center"/>
        <w:rPr>
          <w:rFonts w:ascii="Arial" w:eastAsia="Tahoma" w:hAnsi="Arial" w:cs="Arial"/>
          <w:sz w:val="25"/>
          <w:szCs w:val="25"/>
        </w:rPr>
      </w:pPr>
      <w:r w:rsidRPr="009E0FA4">
        <w:rPr>
          <w:rFonts w:ascii="Arial" w:eastAsia="Tahoma" w:hAnsi="Arial" w:cs="Arial"/>
          <w:b/>
          <w:bCs/>
          <w:sz w:val="25"/>
          <w:szCs w:val="25"/>
        </w:rPr>
        <w:t xml:space="preserve">           </w:t>
      </w:r>
      <w:r w:rsidRPr="009E0FA4">
        <w:rPr>
          <w:rFonts w:ascii="Arial" w:eastAsia="Tahoma" w:hAnsi="Arial" w:cs="Arial"/>
          <w:sz w:val="25"/>
          <w:szCs w:val="25"/>
        </w:rPr>
        <w:t>Secretaria general</w:t>
      </w:r>
      <w:r w:rsidRPr="009E0FA4">
        <w:rPr>
          <w:rStyle w:val="Refdenotaalpie"/>
          <w:rFonts w:ascii="Arial" w:eastAsia="Tahoma" w:hAnsi="Arial" w:cs="Arial"/>
          <w:sz w:val="25"/>
          <w:szCs w:val="25"/>
        </w:rPr>
        <w:footnoteReference w:id="1"/>
      </w:r>
    </w:p>
    <w:p w14:paraId="7F2D23B2" w14:textId="77777777" w:rsidR="004E2013" w:rsidRPr="009E0FA4" w:rsidRDefault="004E2013" w:rsidP="00236D3D">
      <w:pPr>
        <w:spacing w:after="0" w:line="240" w:lineRule="auto"/>
        <w:rPr>
          <w:rFonts w:ascii="Arial" w:eastAsia="Tahoma" w:hAnsi="Arial" w:cs="Arial"/>
          <w:sz w:val="25"/>
          <w:szCs w:val="25"/>
          <w:lang w:val="es-ES"/>
        </w:rPr>
      </w:pPr>
    </w:p>
    <w:p w14:paraId="70477621" w14:textId="77777777" w:rsidR="00C97ED8" w:rsidRPr="009E0FA4" w:rsidRDefault="00C97ED8" w:rsidP="00236D3D">
      <w:pPr>
        <w:spacing w:after="0"/>
        <w:jc w:val="both"/>
        <w:rPr>
          <w:rFonts w:ascii="Arial" w:hAnsi="Arial" w:cs="Arial"/>
          <w:i/>
          <w:iCs/>
          <w:color w:val="000000"/>
          <w:sz w:val="25"/>
          <w:szCs w:val="25"/>
          <w:shd w:val="clear" w:color="auto" w:fill="FFFFFF"/>
          <w:lang w:val="es-ES"/>
        </w:rPr>
      </w:pPr>
    </w:p>
    <w:p w14:paraId="5A0D2546" w14:textId="77777777" w:rsidR="00695207" w:rsidRPr="009E0FA4" w:rsidRDefault="00695207" w:rsidP="00236D3D">
      <w:pPr>
        <w:spacing w:after="0" w:line="240" w:lineRule="auto"/>
        <w:jc w:val="both"/>
        <w:rPr>
          <w:rFonts w:ascii="Arial" w:eastAsia="Tahoma" w:hAnsi="Arial" w:cs="Arial"/>
          <w:b/>
          <w:bCs/>
          <w:sz w:val="20"/>
          <w:szCs w:val="20"/>
          <w:lang w:val="es-ES"/>
        </w:rPr>
      </w:pPr>
    </w:p>
    <w:p w14:paraId="4398453D" w14:textId="191F1FA1" w:rsidR="00482738" w:rsidRPr="009E0FA4" w:rsidRDefault="00482738" w:rsidP="00236D3D">
      <w:pPr>
        <w:spacing w:after="0" w:line="240" w:lineRule="auto"/>
        <w:jc w:val="both"/>
        <w:rPr>
          <w:rFonts w:ascii="Arial" w:eastAsia="Tahoma" w:hAnsi="Arial" w:cs="Arial"/>
          <w:sz w:val="20"/>
          <w:szCs w:val="20"/>
          <w:lang w:val="es-ES"/>
        </w:rPr>
      </w:pPr>
      <w:r w:rsidRPr="009E0FA4">
        <w:rPr>
          <w:rFonts w:ascii="Arial" w:eastAsia="Tahoma" w:hAnsi="Arial" w:cs="Arial"/>
          <w:b/>
          <w:bCs/>
          <w:sz w:val="20"/>
          <w:szCs w:val="20"/>
          <w:lang w:val="es-ES"/>
        </w:rPr>
        <w:t>CONSTANCIA.</w:t>
      </w:r>
      <w:r w:rsidRPr="009E0FA4">
        <w:rPr>
          <w:rFonts w:ascii="Arial" w:eastAsia="Tahoma" w:hAnsi="Arial" w:cs="Arial"/>
          <w:sz w:val="20"/>
          <w:szCs w:val="20"/>
          <w:lang w:val="es-ES"/>
        </w:rPr>
        <w:t xml:space="preserve"> Con fundamento en el artículo 13 bis B, fracciones I, III, y XI de la Ley Orgánica de este Tribunal Estatal. DOY FE, que el _______ de _______________ de dos mil veinti</w:t>
      </w:r>
      <w:r w:rsidR="00BB3AC2" w:rsidRPr="009E0FA4">
        <w:rPr>
          <w:rFonts w:ascii="Arial" w:eastAsia="Tahoma" w:hAnsi="Arial" w:cs="Arial"/>
          <w:sz w:val="20"/>
          <w:szCs w:val="20"/>
          <w:lang w:val="es-ES"/>
        </w:rPr>
        <w:t>séis</w:t>
      </w:r>
      <w:r w:rsidRPr="009E0FA4">
        <w:rPr>
          <w:rFonts w:ascii="Arial" w:eastAsia="Tahoma" w:hAnsi="Arial" w:cs="Arial"/>
          <w:sz w:val="20"/>
          <w:szCs w:val="20"/>
          <w:lang w:val="es-ES"/>
        </w:rPr>
        <w:t xml:space="preserve">, se fijó y publicó en los estrados de este Tribunal Estatal de Justicia Administrativa. </w:t>
      </w:r>
      <w:r w:rsidR="00585305" w:rsidRPr="009E0FA4">
        <w:rPr>
          <w:rFonts w:ascii="Arial" w:eastAsia="Tahoma" w:hAnsi="Arial" w:cs="Arial"/>
          <w:sz w:val="20"/>
          <w:szCs w:val="20"/>
        </w:rPr>
        <w:t>Carmen Fabiola Palacios Chaparro, secretaria general.</w:t>
      </w:r>
    </w:p>
    <w:sectPr w:rsidR="00482738" w:rsidRPr="009E0F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E3844" w14:textId="77777777" w:rsidR="00781955" w:rsidRDefault="00781955" w:rsidP="004C7556">
      <w:pPr>
        <w:spacing w:after="0" w:line="240" w:lineRule="auto"/>
      </w:pPr>
      <w:r>
        <w:separator/>
      </w:r>
    </w:p>
  </w:endnote>
  <w:endnote w:type="continuationSeparator" w:id="0">
    <w:p w14:paraId="11950313" w14:textId="77777777" w:rsidR="00781955" w:rsidRDefault="00781955" w:rsidP="004C7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1"/>
        <w:szCs w:val="21"/>
      </w:rPr>
      <w:id w:val="1058363138"/>
      <w:docPartObj>
        <w:docPartGallery w:val="Page Numbers (Bottom of Page)"/>
        <w:docPartUnique/>
      </w:docPartObj>
    </w:sdtPr>
    <w:sdtEndPr>
      <w:rPr>
        <w:bCs/>
      </w:rPr>
    </w:sdtEndPr>
    <w:sdtContent>
      <w:sdt>
        <w:sdtPr>
          <w:rPr>
            <w:rFonts w:ascii="Arial" w:hAnsi="Arial" w:cs="Arial"/>
            <w:sz w:val="21"/>
            <w:szCs w:val="21"/>
          </w:rPr>
          <w:id w:val="860082579"/>
          <w:docPartObj>
            <w:docPartGallery w:val="Page Numbers (Top of Page)"/>
            <w:docPartUnique/>
          </w:docPartObj>
        </w:sdtPr>
        <w:sdtEndPr>
          <w:rPr>
            <w:bCs/>
          </w:rPr>
        </w:sdtEndPr>
        <w:sdtContent>
          <w:p w14:paraId="445BF7F9" w14:textId="77777777" w:rsidR="009911EE" w:rsidRPr="00521691" w:rsidRDefault="009911EE" w:rsidP="005A694F">
            <w:pPr>
              <w:spacing w:after="0"/>
              <w:jc w:val="both"/>
              <w:rPr>
                <w:rFonts w:ascii="Arial" w:hAnsi="Arial" w:cs="Arial"/>
                <w:sz w:val="21"/>
                <w:szCs w:val="21"/>
              </w:rPr>
            </w:pPr>
          </w:p>
          <w:p w14:paraId="1744D557" w14:textId="16B4E7D4" w:rsidR="00414FA9" w:rsidRPr="00883104" w:rsidRDefault="005A694F" w:rsidP="005A694F">
            <w:pPr>
              <w:spacing w:after="0"/>
              <w:jc w:val="both"/>
              <w:rPr>
                <w:rFonts w:ascii="Arial" w:hAnsi="Arial" w:cs="Arial"/>
                <w:bCs/>
                <w:sz w:val="21"/>
                <w:szCs w:val="21"/>
              </w:rPr>
            </w:pPr>
            <w:r w:rsidRPr="00883104">
              <w:rPr>
                <w:rFonts w:ascii="Arial" w:hAnsi="Arial" w:cs="Arial"/>
                <w:bCs/>
                <w:sz w:val="21"/>
                <w:szCs w:val="21"/>
              </w:rPr>
              <w:t>ACUERDO PLENO-</w:t>
            </w:r>
            <w:r w:rsidR="009738D5" w:rsidRPr="00883104">
              <w:rPr>
                <w:rFonts w:ascii="Arial" w:hAnsi="Arial" w:cs="Arial"/>
                <w:bCs/>
                <w:sz w:val="21"/>
                <w:szCs w:val="21"/>
              </w:rPr>
              <w:t>0</w:t>
            </w:r>
            <w:r w:rsidR="00274B92">
              <w:rPr>
                <w:rFonts w:ascii="Arial" w:hAnsi="Arial" w:cs="Arial"/>
                <w:bCs/>
                <w:sz w:val="21"/>
                <w:szCs w:val="21"/>
              </w:rPr>
              <w:t>69</w:t>
            </w:r>
            <w:r w:rsidRPr="00883104">
              <w:rPr>
                <w:rFonts w:ascii="Arial" w:hAnsi="Arial" w:cs="Arial"/>
                <w:bCs/>
                <w:sz w:val="21"/>
                <w:szCs w:val="21"/>
              </w:rPr>
              <w:t>/20</w:t>
            </w:r>
            <w:r w:rsidR="00F64B52" w:rsidRPr="00883104">
              <w:rPr>
                <w:rFonts w:ascii="Arial" w:hAnsi="Arial" w:cs="Arial"/>
                <w:bCs/>
                <w:sz w:val="21"/>
                <w:szCs w:val="21"/>
              </w:rPr>
              <w:t>2</w:t>
            </w:r>
            <w:r w:rsidR="00BB3AC2">
              <w:rPr>
                <w:rFonts w:ascii="Arial" w:hAnsi="Arial" w:cs="Arial"/>
                <w:bCs/>
                <w:sz w:val="21"/>
                <w:szCs w:val="21"/>
              </w:rPr>
              <w:t>6</w:t>
            </w:r>
            <w:r w:rsidR="00A84657" w:rsidRPr="00883104">
              <w:rPr>
                <w:rFonts w:ascii="Arial" w:hAnsi="Arial" w:cs="Arial"/>
                <w:bCs/>
                <w:sz w:val="21"/>
                <w:szCs w:val="21"/>
              </w:rPr>
              <w:t xml:space="preserve">                             </w:t>
            </w:r>
            <w:r w:rsidRPr="00883104">
              <w:rPr>
                <w:rFonts w:ascii="Arial" w:hAnsi="Arial" w:cs="Arial"/>
                <w:bCs/>
                <w:sz w:val="21"/>
                <w:szCs w:val="21"/>
              </w:rPr>
              <w:t xml:space="preserve">                        </w:t>
            </w:r>
            <w:r w:rsidR="00CA61F8" w:rsidRPr="00883104">
              <w:rPr>
                <w:rFonts w:ascii="Arial" w:hAnsi="Arial" w:cs="Arial"/>
                <w:bCs/>
                <w:sz w:val="21"/>
                <w:szCs w:val="21"/>
              </w:rPr>
              <w:t xml:space="preserve">   </w:t>
            </w:r>
            <w:r w:rsidRPr="00883104">
              <w:rPr>
                <w:rFonts w:ascii="Arial" w:hAnsi="Arial" w:cs="Arial"/>
                <w:bCs/>
                <w:sz w:val="21"/>
                <w:szCs w:val="21"/>
              </w:rPr>
              <w:t xml:space="preserve"> </w:t>
            </w:r>
            <w:r w:rsidR="00414FA9" w:rsidRPr="00883104">
              <w:rPr>
                <w:rFonts w:ascii="Arial" w:hAnsi="Arial" w:cs="Arial"/>
                <w:bCs/>
                <w:sz w:val="21"/>
                <w:szCs w:val="21"/>
                <w:lang w:val="es-ES"/>
              </w:rPr>
              <w:t xml:space="preserve">Página </w:t>
            </w:r>
            <w:r w:rsidR="00414FA9" w:rsidRPr="00883104">
              <w:rPr>
                <w:rFonts w:ascii="Arial" w:hAnsi="Arial" w:cs="Arial"/>
                <w:bCs/>
                <w:sz w:val="21"/>
                <w:szCs w:val="21"/>
              </w:rPr>
              <w:fldChar w:fldCharType="begin"/>
            </w:r>
            <w:r w:rsidR="00414FA9" w:rsidRPr="00883104">
              <w:rPr>
                <w:rFonts w:ascii="Arial" w:hAnsi="Arial" w:cs="Arial"/>
                <w:bCs/>
                <w:sz w:val="21"/>
                <w:szCs w:val="21"/>
              </w:rPr>
              <w:instrText>PAGE</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r w:rsidR="00414FA9" w:rsidRPr="00883104">
              <w:rPr>
                <w:rFonts w:ascii="Arial" w:hAnsi="Arial" w:cs="Arial"/>
                <w:bCs/>
                <w:sz w:val="21"/>
                <w:szCs w:val="21"/>
                <w:lang w:val="es-ES"/>
              </w:rPr>
              <w:t xml:space="preserve"> de </w:t>
            </w:r>
            <w:r w:rsidR="00414FA9" w:rsidRPr="00883104">
              <w:rPr>
                <w:rFonts w:ascii="Arial" w:hAnsi="Arial" w:cs="Arial"/>
                <w:bCs/>
                <w:sz w:val="21"/>
                <w:szCs w:val="21"/>
              </w:rPr>
              <w:fldChar w:fldCharType="begin"/>
            </w:r>
            <w:r w:rsidR="00414FA9" w:rsidRPr="00883104">
              <w:rPr>
                <w:rFonts w:ascii="Arial" w:hAnsi="Arial" w:cs="Arial"/>
                <w:bCs/>
                <w:sz w:val="21"/>
                <w:szCs w:val="21"/>
              </w:rPr>
              <w:instrText>NUMPAGES</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p>
        </w:sdtContent>
      </w:sdt>
    </w:sdtContent>
  </w:sdt>
  <w:p w14:paraId="46B921D4" w14:textId="77777777" w:rsidR="00650219" w:rsidRPr="00521691" w:rsidRDefault="00650219">
    <w:pPr>
      <w:pStyle w:val="Piedepgina"/>
      <w:rPr>
        <w:rFonts w:ascii="Arial" w:hAnsi="Arial" w:cs="Arial"/>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54CD5" w14:textId="77777777" w:rsidR="00781955" w:rsidRDefault="00781955" w:rsidP="004C7556">
      <w:pPr>
        <w:spacing w:after="0" w:line="240" w:lineRule="auto"/>
      </w:pPr>
      <w:r>
        <w:separator/>
      </w:r>
    </w:p>
  </w:footnote>
  <w:footnote w:type="continuationSeparator" w:id="0">
    <w:p w14:paraId="20C02DC6" w14:textId="77777777" w:rsidR="00781955" w:rsidRDefault="00781955" w:rsidP="004C7556">
      <w:pPr>
        <w:spacing w:after="0" w:line="240" w:lineRule="auto"/>
      </w:pPr>
      <w:r>
        <w:continuationSeparator/>
      </w:r>
    </w:p>
  </w:footnote>
  <w:footnote w:id="1">
    <w:p w14:paraId="18C57B0C" w14:textId="1D0B5BAD" w:rsidR="00923E15" w:rsidRPr="00712F70" w:rsidRDefault="00923E15" w:rsidP="00923E15">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Pr>
          <w:rFonts w:ascii="Arial" w:eastAsia="Tahoma" w:hAnsi="Arial" w:cs="Arial"/>
          <w:sz w:val="20"/>
          <w:szCs w:val="20"/>
        </w:rPr>
        <w:t>0</w:t>
      </w:r>
      <w:r w:rsidR="00695207">
        <w:rPr>
          <w:rFonts w:ascii="Arial" w:eastAsia="Tahoma" w:hAnsi="Arial" w:cs="Arial"/>
          <w:sz w:val="20"/>
          <w:szCs w:val="20"/>
        </w:rPr>
        <w:t>6</w:t>
      </w:r>
      <w:r w:rsidR="00274B92">
        <w:rPr>
          <w:rFonts w:ascii="Arial" w:eastAsia="Tahoma" w:hAnsi="Arial" w:cs="Arial"/>
          <w:sz w:val="20"/>
          <w:szCs w:val="20"/>
        </w:rPr>
        <w:t>9</w:t>
      </w:r>
      <w:r w:rsidRPr="00F06309">
        <w:rPr>
          <w:rFonts w:ascii="Arial" w:eastAsia="Tahoma" w:hAnsi="Arial" w:cs="Arial"/>
          <w:sz w:val="20"/>
          <w:szCs w:val="20"/>
        </w:rPr>
        <w:t>/202</w:t>
      </w:r>
      <w:r>
        <w:rPr>
          <w:rFonts w:ascii="Arial" w:eastAsia="Tahoma" w:hAnsi="Arial" w:cs="Arial"/>
          <w:sz w:val="20"/>
          <w:szCs w:val="20"/>
        </w:rPr>
        <w:t>6</w:t>
      </w:r>
      <w:r w:rsidRPr="00F06309">
        <w:rPr>
          <w:rFonts w:ascii="Arial" w:eastAsia="Tahoma" w:hAnsi="Arial" w:cs="Arial"/>
          <w:sz w:val="20"/>
          <w:szCs w:val="20"/>
        </w:rPr>
        <w:t xml:space="preserve"> de sesión </w:t>
      </w:r>
      <w:r w:rsidRPr="00F37425">
        <w:rPr>
          <w:rFonts w:ascii="Arial" w:eastAsia="Tahoma" w:hAnsi="Arial" w:cs="Arial"/>
          <w:sz w:val="20"/>
          <w:szCs w:val="20"/>
        </w:rPr>
        <w:t xml:space="preserve">del </w:t>
      </w:r>
      <w:r w:rsidR="00695207">
        <w:rPr>
          <w:rFonts w:ascii="Arial" w:eastAsia="Tahoma" w:hAnsi="Arial" w:cs="Arial"/>
          <w:sz w:val="20"/>
          <w:szCs w:val="20"/>
        </w:rPr>
        <w:t xml:space="preserve">once de septiembre </w:t>
      </w:r>
      <w:r w:rsidRPr="00F37425">
        <w:rPr>
          <w:rFonts w:ascii="Arial" w:eastAsia="Tahoma" w:hAnsi="Arial" w:cs="Arial"/>
          <w:sz w:val="20"/>
          <w:szCs w:val="20"/>
        </w:rPr>
        <w:t xml:space="preserve">de dos mil veintiséis, en el cual se </w:t>
      </w:r>
      <w:r w:rsidR="00695207" w:rsidRPr="00695207">
        <w:rPr>
          <w:rFonts w:ascii="Arial" w:eastAsia="Times New Roman" w:hAnsi="Arial" w:cs="Arial"/>
          <w:sz w:val="20"/>
          <w:szCs w:val="20"/>
        </w:rPr>
        <w:t>modifica el ACUERDO PLENO-035/2024, a efecto de incorporar el índice de los asuntos relativos a Mecanismos Alternativos de Solución de Controversias.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ED9"/>
    <w:multiLevelType w:val="hybridMultilevel"/>
    <w:tmpl w:val="8A0C5A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C7323B"/>
    <w:multiLevelType w:val="hybridMultilevel"/>
    <w:tmpl w:val="36BA0D40"/>
    <w:lvl w:ilvl="0" w:tplc="A3B27516">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D9B2ED2"/>
    <w:multiLevelType w:val="hybridMultilevel"/>
    <w:tmpl w:val="4EF4791C"/>
    <w:lvl w:ilvl="0" w:tplc="40F4260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1207572F"/>
    <w:multiLevelType w:val="hybridMultilevel"/>
    <w:tmpl w:val="C4F8DA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1E0E98"/>
    <w:multiLevelType w:val="hybridMultilevel"/>
    <w:tmpl w:val="46FE0A68"/>
    <w:lvl w:ilvl="0" w:tplc="3CDE8128">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BC9058E"/>
    <w:multiLevelType w:val="hybridMultilevel"/>
    <w:tmpl w:val="B1823C5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2D6839A0"/>
    <w:multiLevelType w:val="hybridMultilevel"/>
    <w:tmpl w:val="9DCE989A"/>
    <w:lvl w:ilvl="0" w:tplc="CEBE03A2">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2F2439D5"/>
    <w:multiLevelType w:val="multilevel"/>
    <w:tmpl w:val="AFDA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E3D1D"/>
    <w:multiLevelType w:val="hybridMultilevel"/>
    <w:tmpl w:val="ABE4DD4A"/>
    <w:lvl w:ilvl="0" w:tplc="0486DF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15:restartNumberingAfterBreak="0">
    <w:nsid w:val="345259A6"/>
    <w:multiLevelType w:val="multilevel"/>
    <w:tmpl w:val="F0D6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3907F1"/>
    <w:multiLevelType w:val="hybridMultilevel"/>
    <w:tmpl w:val="930CADD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3E5F10A6"/>
    <w:multiLevelType w:val="multilevel"/>
    <w:tmpl w:val="D9120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152FAD"/>
    <w:multiLevelType w:val="multilevel"/>
    <w:tmpl w:val="57D6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883F12"/>
    <w:multiLevelType w:val="hybridMultilevel"/>
    <w:tmpl w:val="5762C69E"/>
    <w:lvl w:ilvl="0" w:tplc="E4B212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64C34880"/>
    <w:multiLevelType w:val="hybridMultilevel"/>
    <w:tmpl w:val="2C88B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6E8739F"/>
    <w:multiLevelType w:val="hybridMultilevel"/>
    <w:tmpl w:val="7054E97E"/>
    <w:lvl w:ilvl="0" w:tplc="011C0C0C">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865213437">
    <w:abstractNumId w:val="2"/>
  </w:num>
  <w:num w:numId="2" w16cid:durableId="1087993747">
    <w:abstractNumId w:val="0"/>
  </w:num>
  <w:num w:numId="3" w16cid:durableId="1341397987">
    <w:abstractNumId w:val="14"/>
  </w:num>
  <w:num w:numId="4" w16cid:durableId="975336968">
    <w:abstractNumId w:val="6"/>
  </w:num>
  <w:num w:numId="5" w16cid:durableId="513499012">
    <w:abstractNumId w:val="4"/>
  </w:num>
  <w:num w:numId="6" w16cid:durableId="635140444">
    <w:abstractNumId w:val="8"/>
  </w:num>
  <w:num w:numId="7" w16cid:durableId="797650110">
    <w:abstractNumId w:val="10"/>
  </w:num>
  <w:num w:numId="8" w16cid:durableId="1105075087">
    <w:abstractNumId w:val="13"/>
  </w:num>
  <w:num w:numId="9" w16cid:durableId="1021248970">
    <w:abstractNumId w:val="11"/>
  </w:num>
  <w:num w:numId="10" w16cid:durableId="1307396309">
    <w:abstractNumId w:val="9"/>
  </w:num>
  <w:num w:numId="11" w16cid:durableId="1063984017">
    <w:abstractNumId w:val="12"/>
  </w:num>
  <w:num w:numId="12" w16cid:durableId="548804207">
    <w:abstractNumId w:val="7"/>
  </w:num>
  <w:num w:numId="13" w16cid:durableId="521478749">
    <w:abstractNumId w:val="15"/>
  </w:num>
  <w:num w:numId="14" w16cid:durableId="1248660237">
    <w:abstractNumId w:val="3"/>
  </w:num>
  <w:num w:numId="15" w16cid:durableId="1246260304">
    <w:abstractNumId w:val="1"/>
  </w:num>
  <w:num w:numId="16" w16cid:durableId="16190696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F2"/>
    <w:rsid w:val="00000180"/>
    <w:rsid w:val="00001779"/>
    <w:rsid w:val="00002625"/>
    <w:rsid w:val="000032FD"/>
    <w:rsid w:val="0000339E"/>
    <w:rsid w:val="00007C84"/>
    <w:rsid w:val="00010767"/>
    <w:rsid w:val="00014468"/>
    <w:rsid w:val="00016AE6"/>
    <w:rsid w:val="0002136D"/>
    <w:rsid w:val="00027E26"/>
    <w:rsid w:val="00036DAA"/>
    <w:rsid w:val="00036DE4"/>
    <w:rsid w:val="000407CA"/>
    <w:rsid w:val="000415BC"/>
    <w:rsid w:val="00041D01"/>
    <w:rsid w:val="000532DD"/>
    <w:rsid w:val="00053E42"/>
    <w:rsid w:val="00055B25"/>
    <w:rsid w:val="00056DB6"/>
    <w:rsid w:val="0006089E"/>
    <w:rsid w:val="00063F27"/>
    <w:rsid w:val="0007223D"/>
    <w:rsid w:val="00073D44"/>
    <w:rsid w:val="00074798"/>
    <w:rsid w:val="0007694B"/>
    <w:rsid w:val="00080129"/>
    <w:rsid w:val="000807AA"/>
    <w:rsid w:val="00085E94"/>
    <w:rsid w:val="00090D35"/>
    <w:rsid w:val="000924B8"/>
    <w:rsid w:val="000928BF"/>
    <w:rsid w:val="00094A56"/>
    <w:rsid w:val="000A0C1C"/>
    <w:rsid w:val="000A4C21"/>
    <w:rsid w:val="000B3D76"/>
    <w:rsid w:val="000B5786"/>
    <w:rsid w:val="000C54B7"/>
    <w:rsid w:val="000D4EC5"/>
    <w:rsid w:val="000D780F"/>
    <w:rsid w:val="000E4854"/>
    <w:rsid w:val="000E6AD3"/>
    <w:rsid w:val="000E6E0A"/>
    <w:rsid w:val="000E6FE0"/>
    <w:rsid w:val="000F2625"/>
    <w:rsid w:val="000F4F67"/>
    <w:rsid w:val="000F5DD0"/>
    <w:rsid w:val="00107580"/>
    <w:rsid w:val="00113BA5"/>
    <w:rsid w:val="001153D5"/>
    <w:rsid w:val="0011543A"/>
    <w:rsid w:val="00115B14"/>
    <w:rsid w:val="00126F89"/>
    <w:rsid w:val="00132134"/>
    <w:rsid w:val="00137D85"/>
    <w:rsid w:val="00137F7A"/>
    <w:rsid w:val="00141593"/>
    <w:rsid w:val="00142D29"/>
    <w:rsid w:val="001515ED"/>
    <w:rsid w:val="00154713"/>
    <w:rsid w:val="00160BC1"/>
    <w:rsid w:val="001860A7"/>
    <w:rsid w:val="0019054C"/>
    <w:rsid w:val="001912C9"/>
    <w:rsid w:val="00192782"/>
    <w:rsid w:val="001A371E"/>
    <w:rsid w:val="001A396F"/>
    <w:rsid w:val="001B0976"/>
    <w:rsid w:val="001B14FA"/>
    <w:rsid w:val="001B26F6"/>
    <w:rsid w:val="001B32D2"/>
    <w:rsid w:val="001B54B5"/>
    <w:rsid w:val="001D636F"/>
    <w:rsid w:val="001E2CF8"/>
    <w:rsid w:val="001E6034"/>
    <w:rsid w:val="001F2A70"/>
    <w:rsid w:val="001F536B"/>
    <w:rsid w:val="001F55F3"/>
    <w:rsid w:val="001F5F4A"/>
    <w:rsid w:val="0020028D"/>
    <w:rsid w:val="00201147"/>
    <w:rsid w:val="00201D9F"/>
    <w:rsid w:val="00207FA6"/>
    <w:rsid w:val="002112D6"/>
    <w:rsid w:val="00211A9B"/>
    <w:rsid w:val="00222BD2"/>
    <w:rsid w:val="0022459A"/>
    <w:rsid w:val="00224B44"/>
    <w:rsid w:val="002255D6"/>
    <w:rsid w:val="00226082"/>
    <w:rsid w:val="00227081"/>
    <w:rsid w:val="0023455F"/>
    <w:rsid w:val="00234F51"/>
    <w:rsid w:val="00236A7A"/>
    <w:rsid w:val="00236D3D"/>
    <w:rsid w:val="00237126"/>
    <w:rsid w:val="002408BD"/>
    <w:rsid w:val="00241219"/>
    <w:rsid w:val="002412A0"/>
    <w:rsid w:val="00242019"/>
    <w:rsid w:val="00245BE4"/>
    <w:rsid w:val="0024685F"/>
    <w:rsid w:val="00246AC5"/>
    <w:rsid w:val="002505F7"/>
    <w:rsid w:val="002528E5"/>
    <w:rsid w:val="00256097"/>
    <w:rsid w:val="00256B90"/>
    <w:rsid w:val="00257E0E"/>
    <w:rsid w:val="002666BB"/>
    <w:rsid w:val="00272E9E"/>
    <w:rsid w:val="002745FE"/>
    <w:rsid w:val="00274B92"/>
    <w:rsid w:val="002776DF"/>
    <w:rsid w:val="002825B7"/>
    <w:rsid w:val="00282C6C"/>
    <w:rsid w:val="0029421A"/>
    <w:rsid w:val="00296E4D"/>
    <w:rsid w:val="00297F4C"/>
    <w:rsid w:val="002A6491"/>
    <w:rsid w:val="002B0E09"/>
    <w:rsid w:val="002B2F08"/>
    <w:rsid w:val="002B4C7F"/>
    <w:rsid w:val="002C0325"/>
    <w:rsid w:val="002C5711"/>
    <w:rsid w:val="002C5CCB"/>
    <w:rsid w:val="002D0F62"/>
    <w:rsid w:val="002E0FC6"/>
    <w:rsid w:val="002E4694"/>
    <w:rsid w:val="002E604D"/>
    <w:rsid w:val="002E660A"/>
    <w:rsid w:val="002E6C4D"/>
    <w:rsid w:val="002E7900"/>
    <w:rsid w:val="002F1B06"/>
    <w:rsid w:val="002F4EBC"/>
    <w:rsid w:val="002F6C9E"/>
    <w:rsid w:val="002F7F7E"/>
    <w:rsid w:val="00302D97"/>
    <w:rsid w:val="00314367"/>
    <w:rsid w:val="0031692B"/>
    <w:rsid w:val="0032484B"/>
    <w:rsid w:val="003279E9"/>
    <w:rsid w:val="0033294E"/>
    <w:rsid w:val="00335C5B"/>
    <w:rsid w:val="003368A2"/>
    <w:rsid w:val="0034203E"/>
    <w:rsid w:val="00360053"/>
    <w:rsid w:val="00360E13"/>
    <w:rsid w:val="00374583"/>
    <w:rsid w:val="0037616B"/>
    <w:rsid w:val="003864D7"/>
    <w:rsid w:val="00392B9D"/>
    <w:rsid w:val="003946E9"/>
    <w:rsid w:val="003A07CF"/>
    <w:rsid w:val="003A3385"/>
    <w:rsid w:val="003B17A4"/>
    <w:rsid w:val="003B4527"/>
    <w:rsid w:val="003C3775"/>
    <w:rsid w:val="003D36F2"/>
    <w:rsid w:val="003E05E4"/>
    <w:rsid w:val="003E07A4"/>
    <w:rsid w:val="003E2FC1"/>
    <w:rsid w:val="003E5CF4"/>
    <w:rsid w:val="003F4B40"/>
    <w:rsid w:val="003F58D6"/>
    <w:rsid w:val="0040417D"/>
    <w:rsid w:val="00410338"/>
    <w:rsid w:val="00414EF7"/>
    <w:rsid w:val="00414FA9"/>
    <w:rsid w:val="00416CAC"/>
    <w:rsid w:val="004224EE"/>
    <w:rsid w:val="00425E65"/>
    <w:rsid w:val="004261CF"/>
    <w:rsid w:val="004305EF"/>
    <w:rsid w:val="004329E6"/>
    <w:rsid w:val="00432D0D"/>
    <w:rsid w:val="004339BC"/>
    <w:rsid w:val="00434D31"/>
    <w:rsid w:val="00436D66"/>
    <w:rsid w:val="0044027A"/>
    <w:rsid w:val="00442F43"/>
    <w:rsid w:val="00451459"/>
    <w:rsid w:val="00453403"/>
    <w:rsid w:val="00457E25"/>
    <w:rsid w:val="00466914"/>
    <w:rsid w:val="004717A9"/>
    <w:rsid w:val="00474F3A"/>
    <w:rsid w:val="00475051"/>
    <w:rsid w:val="004750DB"/>
    <w:rsid w:val="00475F79"/>
    <w:rsid w:val="004768CF"/>
    <w:rsid w:val="00482738"/>
    <w:rsid w:val="0048329D"/>
    <w:rsid w:val="004853B0"/>
    <w:rsid w:val="0049081C"/>
    <w:rsid w:val="004930B1"/>
    <w:rsid w:val="004933ED"/>
    <w:rsid w:val="004A0DA9"/>
    <w:rsid w:val="004C17D2"/>
    <w:rsid w:val="004C41A5"/>
    <w:rsid w:val="004C5FCA"/>
    <w:rsid w:val="004C7556"/>
    <w:rsid w:val="004D0BBB"/>
    <w:rsid w:val="004D3C00"/>
    <w:rsid w:val="004D6563"/>
    <w:rsid w:val="004E1755"/>
    <w:rsid w:val="004E2013"/>
    <w:rsid w:val="004E2CAB"/>
    <w:rsid w:val="004E48B7"/>
    <w:rsid w:val="004F09C0"/>
    <w:rsid w:val="004F1AC1"/>
    <w:rsid w:val="004F26CA"/>
    <w:rsid w:val="004F3819"/>
    <w:rsid w:val="00501F93"/>
    <w:rsid w:val="005073B8"/>
    <w:rsid w:val="00507FDE"/>
    <w:rsid w:val="005142EB"/>
    <w:rsid w:val="00514EE3"/>
    <w:rsid w:val="00521691"/>
    <w:rsid w:val="00523065"/>
    <w:rsid w:val="005351A7"/>
    <w:rsid w:val="005359A6"/>
    <w:rsid w:val="00537B5A"/>
    <w:rsid w:val="0054367A"/>
    <w:rsid w:val="00543AE3"/>
    <w:rsid w:val="00543F09"/>
    <w:rsid w:val="0054745D"/>
    <w:rsid w:val="00562572"/>
    <w:rsid w:val="00571E85"/>
    <w:rsid w:val="0057627F"/>
    <w:rsid w:val="00577496"/>
    <w:rsid w:val="00583AD2"/>
    <w:rsid w:val="00585305"/>
    <w:rsid w:val="00587AFD"/>
    <w:rsid w:val="005A232C"/>
    <w:rsid w:val="005A2420"/>
    <w:rsid w:val="005A421F"/>
    <w:rsid w:val="005A694F"/>
    <w:rsid w:val="005B0448"/>
    <w:rsid w:val="005B2EED"/>
    <w:rsid w:val="005B3A09"/>
    <w:rsid w:val="005B519F"/>
    <w:rsid w:val="005C5F17"/>
    <w:rsid w:val="005C69F1"/>
    <w:rsid w:val="005C7366"/>
    <w:rsid w:val="005D1E89"/>
    <w:rsid w:val="005D1EA2"/>
    <w:rsid w:val="005D5830"/>
    <w:rsid w:val="005D7D7F"/>
    <w:rsid w:val="005E0C63"/>
    <w:rsid w:val="005E4CF0"/>
    <w:rsid w:val="005E6E61"/>
    <w:rsid w:val="005F12D4"/>
    <w:rsid w:val="005F4342"/>
    <w:rsid w:val="00602AF6"/>
    <w:rsid w:val="0061346B"/>
    <w:rsid w:val="0062551F"/>
    <w:rsid w:val="00631CF7"/>
    <w:rsid w:val="00632F5C"/>
    <w:rsid w:val="0064070D"/>
    <w:rsid w:val="00641872"/>
    <w:rsid w:val="00650219"/>
    <w:rsid w:val="00655B3D"/>
    <w:rsid w:val="0065755D"/>
    <w:rsid w:val="0067012B"/>
    <w:rsid w:val="0067142E"/>
    <w:rsid w:val="00672EC2"/>
    <w:rsid w:val="006740EF"/>
    <w:rsid w:val="0067497D"/>
    <w:rsid w:val="00682EF2"/>
    <w:rsid w:val="006851C9"/>
    <w:rsid w:val="00685B1A"/>
    <w:rsid w:val="00686CEC"/>
    <w:rsid w:val="00686DDB"/>
    <w:rsid w:val="006917EF"/>
    <w:rsid w:val="0069190B"/>
    <w:rsid w:val="00695207"/>
    <w:rsid w:val="006C4563"/>
    <w:rsid w:val="006C54C2"/>
    <w:rsid w:val="006D1395"/>
    <w:rsid w:val="006D3C13"/>
    <w:rsid w:val="006D4AC8"/>
    <w:rsid w:val="006D7596"/>
    <w:rsid w:val="006E50D0"/>
    <w:rsid w:val="006E71A4"/>
    <w:rsid w:val="006F4D85"/>
    <w:rsid w:val="006F5ACC"/>
    <w:rsid w:val="006F686E"/>
    <w:rsid w:val="0070306C"/>
    <w:rsid w:val="0070730C"/>
    <w:rsid w:val="00721CF0"/>
    <w:rsid w:val="00722D28"/>
    <w:rsid w:val="0072401C"/>
    <w:rsid w:val="0072693B"/>
    <w:rsid w:val="00730E76"/>
    <w:rsid w:val="00731C0B"/>
    <w:rsid w:val="00735E85"/>
    <w:rsid w:val="007406C5"/>
    <w:rsid w:val="00740839"/>
    <w:rsid w:val="0074414C"/>
    <w:rsid w:val="007454F2"/>
    <w:rsid w:val="00745602"/>
    <w:rsid w:val="0076069C"/>
    <w:rsid w:val="007664F5"/>
    <w:rsid w:val="00767901"/>
    <w:rsid w:val="0077266D"/>
    <w:rsid w:val="00772FB8"/>
    <w:rsid w:val="00773965"/>
    <w:rsid w:val="00781955"/>
    <w:rsid w:val="00783D42"/>
    <w:rsid w:val="00786551"/>
    <w:rsid w:val="00791333"/>
    <w:rsid w:val="0079205B"/>
    <w:rsid w:val="007939D4"/>
    <w:rsid w:val="007A3195"/>
    <w:rsid w:val="007A4FE6"/>
    <w:rsid w:val="007B1D31"/>
    <w:rsid w:val="007B1FA4"/>
    <w:rsid w:val="007B4501"/>
    <w:rsid w:val="007B555D"/>
    <w:rsid w:val="007C1192"/>
    <w:rsid w:val="007C42CD"/>
    <w:rsid w:val="007C48AA"/>
    <w:rsid w:val="007C6981"/>
    <w:rsid w:val="007D3FE8"/>
    <w:rsid w:val="007D7E09"/>
    <w:rsid w:val="007E3543"/>
    <w:rsid w:val="007E503C"/>
    <w:rsid w:val="007F29C4"/>
    <w:rsid w:val="007F4240"/>
    <w:rsid w:val="007F4358"/>
    <w:rsid w:val="007F6CFE"/>
    <w:rsid w:val="008032A3"/>
    <w:rsid w:val="00811EF3"/>
    <w:rsid w:val="0081219D"/>
    <w:rsid w:val="00812A67"/>
    <w:rsid w:val="008211DA"/>
    <w:rsid w:val="0082120C"/>
    <w:rsid w:val="00822E55"/>
    <w:rsid w:val="00823DE1"/>
    <w:rsid w:val="00824449"/>
    <w:rsid w:val="00824BB0"/>
    <w:rsid w:val="008322E5"/>
    <w:rsid w:val="00842D3E"/>
    <w:rsid w:val="00843069"/>
    <w:rsid w:val="00854535"/>
    <w:rsid w:val="00855926"/>
    <w:rsid w:val="00861A49"/>
    <w:rsid w:val="00863488"/>
    <w:rsid w:val="00864EF0"/>
    <w:rsid w:val="00865316"/>
    <w:rsid w:val="0086614C"/>
    <w:rsid w:val="008669F1"/>
    <w:rsid w:val="00867F51"/>
    <w:rsid w:val="008767F3"/>
    <w:rsid w:val="00880A9B"/>
    <w:rsid w:val="00881177"/>
    <w:rsid w:val="00883104"/>
    <w:rsid w:val="008850E8"/>
    <w:rsid w:val="00887B73"/>
    <w:rsid w:val="00887D9C"/>
    <w:rsid w:val="00892472"/>
    <w:rsid w:val="00895D5D"/>
    <w:rsid w:val="008A03E2"/>
    <w:rsid w:val="008A1A8D"/>
    <w:rsid w:val="008A48CB"/>
    <w:rsid w:val="008B0EE0"/>
    <w:rsid w:val="008B14B0"/>
    <w:rsid w:val="008B51DB"/>
    <w:rsid w:val="008B5FD7"/>
    <w:rsid w:val="008B67A4"/>
    <w:rsid w:val="008C0528"/>
    <w:rsid w:val="008C2DDA"/>
    <w:rsid w:val="008C4524"/>
    <w:rsid w:val="008D34CF"/>
    <w:rsid w:val="008D4C0A"/>
    <w:rsid w:val="008D508C"/>
    <w:rsid w:val="008E5CB4"/>
    <w:rsid w:val="008F0610"/>
    <w:rsid w:val="008F0E35"/>
    <w:rsid w:val="008F670E"/>
    <w:rsid w:val="00901F2B"/>
    <w:rsid w:val="00915577"/>
    <w:rsid w:val="0091710E"/>
    <w:rsid w:val="009179A1"/>
    <w:rsid w:val="009216CC"/>
    <w:rsid w:val="0092178B"/>
    <w:rsid w:val="00921CB0"/>
    <w:rsid w:val="00923E15"/>
    <w:rsid w:val="00926509"/>
    <w:rsid w:val="00932966"/>
    <w:rsid w:val="009350E4"/>
    <w:rsid w:val="0093635D"/>
    <w:rsid w:val="009410A6"/>
    <w:rsid w:val="00943330"/>
    <w:rsid w:val="009512BA"/>
    <w:rsid w:val="009526E2"/>
    <w:rsid w:val="00953369"/>
    <w:rsid w:val="0095385F"/>
    <w:rsid w:val="009564D8"/>
    <w:rsid w:val="009578F0"/>
    <w:rsid w:val="00961935"/>
    <w:rsid w:val="00965091"/>
    <w:rsid w:val="00966746"/>
    <w:rsid w:val="00966D0C"/>
    <w:rsid w:val="009738D5"/>
    <w:rsid w:val="009742A8"/>
    <w:rsid w:val="00984F93"/>
    <w:rsid w:val="009911EE"/>
    <w:rsid w:val="00991BEA"/>
    <w:rsid w:val="009A086A"/>
    <w:rsid w:val="009A4ACF"/>
    <w:rsid w:val="009B5083"/>
    <w:rsid w:val="009B6D0C"/>
    <w:rsid w:val="009D235B"/>
    <w:rsid w:val="009D453A"/>
    <w:rsid w:val="009D479B"/>
    <w:rsid w:val="009E0BBD"/>
    <w:rsid w:val="009E0FA4"/>
    <w:rsid w:val="009E626F"/>
    <w:rsid w:val="009E6E58"/>
    <w:rsid w:val="009E7008"/>
    <w:rsid w:val="009E7332"/>
    <w:rsid w:val="009F07D1"/>
    <w:rsid w:val="009F6326"/>
    <w:rsid w:val="00A03BE0"/>
    <w:rsid w:val="00A03E61"/>
    <w:rsid w:val="00A0458E"/>
    <w:rsid w:val="00A0741C"/>
    <w:rsid w:val="00A0767A"/>
    <w:rsid w:val="00A10929"/>
    <w:rsid w:val="00A13AEC"/>
    <w:rsid w:val="00A14FE2"/>
    <w:rsid w:val="00A26495"/>
    <w:rsid w:val="00A277CE"/>
    <w:rsid w:val="00A30518"/>
    <w:rsid w:val="00A33898"/>
    <w:rsid w:val="00A33CC3"/>
    <w:rsid w:val="00A37D6A"/>
    <w:rsid w:val="00A43FAA"/>
    <w:rsid w:val="00A4490B"/>
    <w:rsid w:val="00A461EB"/>
    <w:rsid w:val="00A5455F"/>
    <w:rsid w:val="00A54659"/>
    <w:rsid w:val="00A563DF"/>
    <w:rsid w:val="00A6132D"/>
    <w:rsid w:val="00A63F1B"/>
    <w:rsid w:val="00A64826"/>
    <w:rsid w:val="00A7540B"/>
    <w:rsid w:val="00A82079"/>
    <w:rsid w:val="00A84657"/>
    <w:rsid w:val="00A85604"/>
    <w:rsid w:val="00A878F4"/>
    <w:rsid w:val="00A932CC"/>
    <w:rsid w:val="00A950CF"/>
    <w:rsid w:val="00AA1938"/>
    <w:rsid w:val="00AB0BC6"/>
    <w:rsid w:val="00AB536E"/>
    <w:rsid w:val="00AB615A"/>
    <w:rsid w:val="00AD483B"/>
    <w:rsid w:val="00AE6E63"/>
    <w:rsid w:val="00AF073F"/>
    <w:rsid w:val="00AF54D0"/>
    <w:rsid w:val="00AF5AEA"/>
    <w:rsid w:val="00AF69B6"/>
    <w:rsid w:val="00B0111F"/>
    <w:rsid w:val="00B0113D"/>
    <w:rsid w:val="00B066DF"/>
    <w:rsid w:val="00B2012A"/>
    <w:rsid w:val="00B25364"/>
    <w:rsid w:val="00B2719B"/>
    <w:rsid w:val="00B32D6A"/>
    <w:rsid w:val="00B36DE6"/>
    <w:rsid w:val="00B44969"/>
    <w:rsid w:val="00B458D3"/>
    <w:rsid w:val="00B50549"/>
    <w:rsid w:val="00B51A31"/>
    <w:rsid w:val="00B533FA"/>
    <w:rsid w:val="00B54F12"/>
    <w:rsid w:val="00B60E19"/>
    <w:rsid w:val="00B66603"/>
    <w:rsid w:val="00B66743"/>
    <w:rsid w:val="00B679C3"/>
    <w:rsid w:val="00B72BE6"/>
    <w:rsid w:val="00B72BF8"/>
    <w:rsid w:val="00B76B59"/>
    <w:rsid w:val="00B804A5"/>
    <w:rsid w:val="00B91C9C"/>
    <w:rsid w:val="00B92116"/>
    <w:rsid w:val="00B94698"/>
    <w:rsid w:val="00BA3474"/>
    <w:rsid w:val="00BA3829"/>
    <w:rsid w:val="00BA4B49"/>
    <w:rsid w:val="00BB3AC2"/>
    <w:rsid w:val="00BB68A2"/>
    <w:rsid w:val="00BB7F27"/>
    <w:rsid w:val="00BC1929"/>
    <w:rsid w:val="00BC47DC"/>
    <w:rsid w:val="00BC4A4E"/>
    <w:rsid w:val="00BD04C3"/>
    <w:rsid w:val="00BD08C1"/>
    <w:rsid w:val="00BD415D"/>
    <w:rsid w:val="00BD69B3"/>
    <w:rsid w:val="00BD6CEE"/>
    <w:rsid w:val="00BE2DEE"/>
    <w:rsid w:val="00BE72FC"/>
    <w:rsid w:val="00BE7A7D"/>
    <w:rsid w:val="00BF4675"/>
    <w:rsid w:val="00BF6B93"/>
    <w:rsid w:val="00C142F5"/>
    <w:rsid w:val="00C17E5E"/>
    <w:rsid w:val="00C222C0"/>
    <w:rsid w:val="00C307EC"/>
    <w:rsid w:val="00C40B33"/>
    <w:rsid w:val="00C443B6"/>
    <w:rsid w:val="00C52CB1"/>
    <w:rsid w:val="00C54198"/>
    <w:rsid w:val="00C55880"/>
    <w:rsid w:val="00C576C6"/>
    <w:rsid w:val="00C61CF1"/>
    <w:rsid w:val="00C62147"/>
    <w:rsid w:val="00C66E22"/>
    <w:rsid w:val="00C74AC9"/>
    <w:rsid w:val="00C75CD2"/>
    <w:rsid w:val="00C808B9"/>
    <w:rsid w:val="00C80D6F"/>
    <w:rsid w:val="00C81D8B"/>
    <w:rsid w:val="00C821FE"/>
    <w:rsid w:val="00C8542A"/>
    <w:rsid w:val="00C867DD"/>
    <w:rsid w:val="00C86CC4"/>
    <w:rsid w:val="00C97ED8"/>
    <w:rsid w:val="00CA27BC"/>
    <w:rsid w:val="00CA593E"/>
    <w:rsid w:val="00CA61F8"/>
    <w:rsid w:val="00CA6FE4"/>
    <w:rsid w:val="00CB5581"/>
    <w:rsid w:val="00CB639A"/>
    <w:rsid w:val="00CC1D85"/>
    <w:rsid w:val="00CC232D"/>
    <w:rsid w:val="00CC47DA"/>
    <w:rsid w:val="00CC7833"/>
    <w:rsid w:val="00CC7EEC"/>
    <w:rsid w:val="00CD0F7A"/>
    <w:rsid w:val="00CD2404"/>
    <w:rsid w:val="00CE0071"/>
    <w:rsid w:val="00CE20F7"/>
    <w:rsid w:val="00CE6256"/>
    <w:rsid w:val="00CE7805"/>
    <w:rsid w:val="00CF131F"/>
    <w:rsid w:val="00D0245D"/>
    <w:rsid w:val="00D030FA"/>
    <w:rsid w:val="00D03776"/>
    <w:rsid w:val="00D064F9"/>
    <w:rsid w:val="00D06C5D"/>
    <w:rsid w:val="00D10D17"/>
    <w:rsid w:val="00D1196F"/>
    <w:rsid w:val="00D13E94"/>
    <w:rsid w:val="00D16520"/>
    <w:rsid w:val="00D225D0"/>
    <w:rsid w:val="00D228C3"/>
    <w:rsid w:val="00D23674"/>
    <w:rsid w:val="00D26137"/>
    <w:rsid w:val="00D31375"/>
    <w:rsid w:val="00D31555"/>
    <w:rsid w:val="00D3336D"/>
    <w:rsid w:val="00D41454"/>
    <w:rsid w:val="00D4282E"/>
    <w:rsid w:val="00D4403A"/>
    <w:rsid w:val="00D50B77"/>
    <w:rsid w:val="00D5749E"/>
    <w:rsid w:val="00D6525B"/>
    <w:rsid w:val="00D70E03"/>
    <w:rsid w:val="00D73B5A"/>
    <w:rsid w:val="00D80C61"/>
    <w:rsid w:val="00D8133D"/>
    <w:rsid w:val="00D92CE5"/>
    <w:rsid w:val="00D96224"/>
    <w:rsid w:val="00D97F2D"/>
    <w:rsid w:val="00D97F34"/>
    <w:rsid w:val="00DA2624"/>
    <w:rsid w:val="00DA359A"/>
    <w:rsid w:val="00DA36ED"/>
    <w:rsid w:val="00DB1908"/>
    <w:rsid w:val="00DB1EE1"/>
    <w:rsid w:val="00DB58D9"/>
    <w:rsid w:val="00DC682F"/>
    <w:rsid w:val="00DC78C6"/>
    <w:rsid w:val="00DD1BA5"/>
    <w:rsid w:val="00DD38CE"/>
    <w:rsid w:val="00DE2D0B"/>
    <w:rsid w:val="00DE4695"/>
    <w:rsid w:val="00DF481D"/>
    <w:rsid w:val="00E00FEC"/>
    <w:rsid w:val="00E06C2F"/>
    <w:rsid w:val="00E22B3E"/>
    <w:rsid w:val="00E312AC"/>
    <w:rsid w:val="00E31D84"/>
    <w:rsid w:val="00E47EA5"/>
    <w:rsid w:val="00E514A7"/>
    <w:rsid w:val="00E55FE5"/>
    <w:rsid w:val="00E57469"/>
    <w:rsid w:val="00E632D2"/>
    <w:rsid w:val="00E64C4B"/>
    <w:rsid w:val="00E65E63"/>
    <w:rsid w:val="00E70203"/>
    <w:rsid w:val="00E768BD"/>
    <w:rsid w:val="00E7755C"/>
    <w:rsid w:val="00E80E63"/>
    <w:rsid w:val="00E85D44"/>
    <w:rsid w:val="00EA4CB2"/>
    <w:rsid w:val="00EA6417"/>
    <w:rsid w:val="00EA6CB8"/>
    <w:rsid w:val="00EB0468"/>
    <w:rsid w:val="00EB45C0"/>
    <w:rsid w:val="00EB6211"/>
    <w:rsid w:val="00EB6A62"/>
    <w:rsid w:val="00ED4625"/>
    <w:rsid w:val="00ED58AF"/>
    <w:rsid w:val="00ED688E"/>
    <w:rsid w:val="00EE6AF3"/>
    <w:rsid w:val="00EF5094"/>
    <w:rsid w:val="00F00A44"/>
    <w:rsid w:val="00F0328A"/>
    <w:rsid w:val="00F06608"/>
    <w:rsid w:val="00F22B04"/>
    <w:rsid w:val="00F234BB"/>
    <w:rsid w:val="00F239BF"/>
    <w:rsid w:val="00F37767"/>
    <w:rsid w:val="00F44A03"/>
    <w:rsid w:val="00F64B52"/>
    <w:rsid w:val="00F673B9"/>
    <w:rsid w:val="00F702DC"/>
    <w:rsid w:val="00F7248C"/>
    <w:rsid w:val="00F74978"/>
    <w:rsid w:val="00F82C5C"/>
    <w:rsid w:val="00F85C4C"/>
    <w:rsid w:val="00F92639"/>
    <w:rsid w:val="00F92DD9"/>
    <w:rsid w:val="00F9365A"/>
    <w:rsid w:val="00F947E9"/>
    <w:rsid w:val="00F95A6E"/>
    <w:rsid w:val="00F978FC"/>
    <w:rsid w:val="00F97D06"/>
    <w:rsid w:val="00FA205C"/>
    <w:rsid w:val="00FA48F6"/>
    <w:rsid w:val="00FB779D"/>
    <w:rsid w:val="00FC1201"/>
    <w:rsid w:val="00FC2531"/>
    <w:rsid w:val="00FC3397"/>
    <w:rsid w:val="00FC39EC"/>
    <w:rsid w:val="00FC7032"/>
    <w:rsid w:val="00FC7C2B"/>
    <w:rsid w:val="00FD0887"/>
    <w:rsid w:val="00FE1F11"/>
    <w:rsid w:val="00FE5654"/>
    <w:rsid w:val="00FE7FA7"/>
    <w:rsid w:val="00FF4B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BEC19"/>
  <w15:docId w15:val="{DB847348-8AC2-431C-8C5D-8F0EA13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93E"/>
  </w:style>
  <w:style w:type="paragraph" w:styleId="Ttulo3">
    <w:name w:val="heading 3"/>
    <w:basedOn w:val="Normal"/>
    <w:next w:val="Normal"/>
    <w:link w:val="Ttulo3Car"/>
    <w:uiPriority w:val="9"/>
    <w:semiHidden/>
    <w:unhideWhenUsed/>
    <w:qFormat/>
    <w:rsid w:val="00CC783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C75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7556"/>
    <w:rPr>
      <w:lang w:val="es-ES_tradnl"/>
    </w:rPr>
  </w:style>
  <w:style w:type="paragraph" w:styleId="Piedepgina">
    <w:name w:val="footer"/>
    <w:basedOn w:val="Normal"/>
    <w:link w:val="PiedepginaCar"/>
    <w:uiPriority w:val="99"/>
    <w:unhideWhenUsed/>
    <w:rsid w:val="004C75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7556"/>
    <w:rPr>
      <w:lang w:val="es-ES_tradnl"/>
    </w:rPr>
  </w:style>
  <w:style w:type="table" w:styleId="Tablaconcuadrcula">
    <w:name w:val="Table Grid"/>
    <w:basedOn w:val="Tablanormal"/>
    <w:uiPriority w:val="59"/>
    <w:rsid w:val="00B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 2"/>
    <w:basedOn w:val="Normal"/>
    <w:uiPriority w:val="99"/>
    <w:rsid w:val="008D508C"/>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8D508C"/>
    <w:rPr>
      <w:rFonts w:ascii="Arial" w:hAnsi="Arial" w:cs="Arial"/>
      <w:sz w:val="23"/>
      <w:szCs w:val="23"/>
    </w:rPr>
  </w:style>
  <w:style w:type="character" w:styleId="Refdecomentario">
    <w:name w:val="annotation reference"/>
    <w:basedOn w:val="Fuentedeprrafopredeter"/>
    <w:uiPriority w:val="99"/>
    <w:semiHidden/>
    <w:unhideWhenUsed/>
    <w:rsid w:val="00FF4B2F"/>
    <w:rPr>
      <w:sz w:val="16"/>
      <w:szCs w:val="16"/>
    </w:rPr>
  </w:style>
  <w:style w:type="paragraph" w:styleId="Textocomentario">
    <w:name w:val="annotation text"/>
    <w:basedOn w:val="Normal"/>
    <w:link w:val="TextocomentarioCar"/>
    <w:uiPriority w:val="99"/>
    <w:semiHidden/>
    <w:unhideWhenUsed/>
    <w:rsid w:val="00FF4B2F"/>
    <w:pPr>
      <w:spacing w:after="160" w:line="240" w:lineRule="auto"/>
    </w:pPr>
    <w:rPr>
      <w:sz w:val="20"/>
      <w:szCs w:val="20"/>
    </w:rPr>
  </w:style>
  <w:style w:type="character" w:customStyle="1" w:styleId="TextocomentarioCar">
    <w:name w:val="Texto comentario Car"/>
    <w:basedOn w:val="Fuentedeprrafopredeter"/>
    <w:link w:val="Textocomentario"/>
    <w:uiPriority w:val="99"/>
    <w:semiHidden/>
    <w:rsid w:val="00FF4B2F"/>
    <w:rPr>
      <w:sz w:val="20"/>
      <w:szCs w:val="20"/>
    </w:rPr>
  </w:style>
  <w:style w:type="paragraph" w:styleId="Textodeglobo">
    <w:name w:val="Balloon Text"/>
    <w:basedOn w:val="Normal"/>
    <w:link w:val="TextodegloboCar"/>
    <w:uiPriority w:val="99"/>
    <w:semiHidden/>
    <w:unhideWhenUsed/>
    <w:rsid w:val="00FF4B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4B2F"/>
    <w:rPr>
      <w:rFonts w:ascii="Segoe UI" w:hAnsi="Segoe UI" w:cs="Segoe UI"/>
      <w:sz w:val="18"/>
      <w:szCs w:val="18"/>
      <w:lang w:val="es-ES_tradnl"/>
    </w:rPr>
  </w:style>
  <w:style w:type="paragraph" w:customStyle="1" w:styleId="corte4fondo">
    <w:name w:val="corte4 fondo"/>
    <w:basedOn w:val="Normal"/>
    <w:link w:val="corte4fondoCar1"/>
    <w:qFormat/>
    <w:rsid w:val="00056DB6"/>
    <w:pPr>
      <w:spacing w:after="0" w:line="360" w:lineRule="auto"/>
      <w:ind w:firstLine="709"/>
      <w:jc w:val="both"/>
    </w:pPr>
    <w:rPr>
      <w:rFonts w:ascii="Arial" w:eastAsia="Times New Roman" w:hAnsi="Arial" w:cs="Times New Roman"/>
      <w:sz w:val="30"/>
      <w:szCs w:val="20"/>
      <w:lang w:val="es-ES_tradnl" w:eastAsia="es-MX"/>
    </w:rPr>
  </w:style>
  <w:style w:type="character" w:customStyle="1" w:styleId="corte4fondoCar1">
    <w:name w:val="corte4 fondo Car1"/>
    <w:link w:val="corte4fondo"/>
    <w:rsid w:val="00056DB6"/>
    <w:rPr>
      <w:rFonts w:ascii="Arial" w:eastAsia="Times New Roman" w:hAnsi="Arial" w:cs="Times New Roman"/>
      <w:sz w:val="30"/>
      <w:szCs w:val="20"/>
      <w:lang w:val="es-ES_tradnl" w:eastAsia="es-MX"/>
    </w:rPr>
  </w:style>
  <w:style w:type="paragraph" w:styleId="Textonotapie">
    <w:name w:val="footnote text"/>
    <w:basedOn w:val="Normal"/>
    <w:link w:val="TextonotapieCar"/>
    <w:uiPriority w:val="99"/>
    <w:rsid w:val="008A48CB"/>
    <w:pPr>
      <w:spacing w:after="0" w:line="240" w:lineRule="auto"/>
    </w:pPr>
    <w:rPr>
      <w:rFonts w:ascii="Times New Roman" w:eastAsia="Times New Roman" w:hAnsi="Times New Roman" w:cs="Times New Roman"/>
      <w:sz w:val="20"/>
      <w:szCs w:val="20"/>
      <w:lang w:eastAsia="es-MX"/>
    </w:rPr>
  </w:style>
  <w:style w:type="character" w:customStyle="1" w:styleId="TextonotapieCar">
    <w:name w:val="Texto nota pie Car"/>
    <w:basedOn w:val="Fuentedeprrafopredeter"/>
    <w:link w:val="Textonotapie"/>
    <w:uiPriority w:val="99"/>
    <w:rsid w:val="008A48CB"/>
    <w:rPr>
      <w:rFonts w:ascii="Times New Roman" w:eastAsia="Times New Roman" w:hAnsi="Times New Roman" w:cs="Times New Roman"/>
      <w:sz w:val="20"/>
      <w:szCs w:val="20"/>
      <w:lang w:eastAsia="es-MX"/>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qFormat/>
    <w:rsid w:val="008A48CB"/>
    <w:rPr>
      <w:vertAlign w:val="superscript"/>
    </w:rPr>
  </w:style>
  <w:style w:type="paragraph" w:customStyle="1" w:styleId="Footnote">
    <w:name w:val="Footnote"/>
    <w:basedOn w:val="Normal"/>
    <w:rsid w:val="008A48CB"/>
    <w:pPr>
      <w:suppressLineNumbers/>
      <w:suppressAutoHyphens/>
      <w:autoSpaceDN w:val="0"/>
      <w:spacing w:after="160" w:line="259" w:lineRule="auto"/>
      <w:ind w:left="283" w:hanging="283"/>
      <w:textAlignment w:val="baseline"/>
    </w:pPr>
    <w:rPr>
      <w:rFonts w:ascii="Calibri" w:eastAsia="SimSun" w:hAnsi="Calibri" w:cs="F"/>
      <w:kern w:val="3"/>
      <w:sz w:val="20"/>
      <w:szCs w:val="20"/>
    </w:rPr>
  </w:style>
  <w:style w:type="paragraph" w:styleId="NormalWeb">
    <w:name w:val="Normal (Web)"/>
    <w:basedOn w:val="Normal"/>
    <w:uiPriority w:val="99"/>
    <w:unhideWhenUsed/>
    <w:rsid w:val="008A48C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8A48CB"/>
    <w:rPr>
      <w:i/>
      <w:iCs/>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B58D9"/>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C74AC9"/>
  </w:style>
  <w:style w:type="paragraph" w:customStyle="1" w:styleId="Default">
    <w:name w:val="Default"/>
    <w:rsid w:val="004C17D2"/>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semiHidden/>
    <w:unhideWhenUsed/>
    <w:rsid w:val="004C17D2"/>
    <w:rPr>
      <w:color w:val="0000FF"/>
      <w:u w:val="single"/>
    </w:rPr>
  </w:style>
  <w:style w:type="character" w:customStyle="1" w:styleId="bold">
    <w:name w:val="bold"/>
    <w:basedOn w:val="Fuentedeprrafopredeter"/>
    <w:rsid w:val="00D31375"/>
  </w:style>
  <w:style w:type="character" w:customStyle="1" w:styleId="citation-0">
    <w:name w:val="citation-0"/>
    <w:basedOn w:val="Fuentedeprrafopredeter"/>
    <w:rsid w:val="00CF131F"/>
  </w:style>
  <w:style w:type="character" w:customStyle="1" w:styleId="citation-1">
    <w:name w:val="citation-1"/>
    <w:basedOn w:val="Fuentedeprrafopredeter"/>
    <w:rsid w:val="00CF131F"/>
  </w:style>
  <w:style w:type="character" w:customStyle="1" w:styleId="button-container">
    <w:name w:val="button-container"/>
    <w:basedOn w:val="Fuentedeprrafopredeter"/>
    <w:rsid w:val="00CF131F"/>
  </w:style>
  <w:style w:type="character" w:customStyle="1" w:styleId="citation-2">
    <w:name w:val="citation-2"/>
    <w:basedOn w:val="Fuentedeprrafopredeter"/>
    <w:rsid w:val="00CF131F"/>
  </w:style>
  <w:style w:type="character" w:customStyle="1" w:styleId="citation-3">
    <w:name w:val="citation-3"/>
    <w:basedOn w:val="Fuentedeprrafopredeter"/>
    <w:rsid w:val="00CF131F"/>
  </w:style>
  <w:style w:type="character" w:customStyle="1" w:styleId="citation-4">
    <w:name w:val="citation-4"/>
    <w:basedOn w:val="Fuentedeprrafopredeter"/>
    <w:rsid w:val="00CF131F"/>
  </w:style>
  <w:style w:type="character" w:customStyle="1" w:styleId="citation-5">
    <w:name w:val="citation-5"/>
    <w:basedOn w:val="Fuentedeprrafopredeter"/>
    <w:rsid w:val="00CF131F"/>
  </w:style>
  <w:style w:type="character" w:customStyle="1" w:styleId="Ttulo3Car">
    <w:name w:val="Título 3 Car"/>
    <w:basedOn w:val="Fuentedeprrafopredeter"/>
    <w:link w:val="Ttulo3"/>
    <w:uiPriority w:val="9"/>
    <w:semiHidden/>
    <w:rsid w:val="00CC7833"/>
    <w:rPr>
      <w:rFonts w:asciiTheme="majorHAnsi" w:eastAsiaTheme="majorEastAsia" w:hAnsiTheme="majorHAnsi" w:cstheme="majorBidi"/>
      <w:color w:val="243F60" w:themeColor="accent1" w:themeShade="7F"/>
      <w:sz w:val="24"/>
      <w:szCs w:val="24"/>
    </w:rPr>
  </w:style>
  <w:style w:type="paragraph" w:styleId="Revisin">
    <w:name w:val="Revision"/>
    <w:hidden/>
    <w:uiPriority w:val="99"/>
    <w:semiHidden/>
    <w:rsid w:val="00236D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374">
      <w:bodyDiv w:val="1"/>
      <w:marLeft w:val="0"/>
      <w:marRight w:val="0"/>
      <w:marTop w:val="0"/>
      <w:marBottom w:val="0"/>
      <w:divBdr>
        <w:top w:val="none" w:sz="0" w:space="0" w:color="auto"/>
        <w:left w:val="none" w:sz="0" w:space="0" w:color="auto"/>
        <w:bottom w:val="none" w:sz="0" w:space="0" w:color="auto"/>
        <w:right w:val="none" w:sz="0" w:space="0" w:color="auto"/>
      </w:divBdr>
    </w:div>
    <w:div w:id="271517558">
      <w:bodyDiv w:val="1"/>
      <w:marLeft w:val="0"/>
      <w:marRight w:val="0"/>
      <w:marTop w:val="0"/>
      <w:marBottom w:val="0"/>
      <w:divBdr>
        <w:top w:val="none" w:sz="0" w:space="0" w:color="auto"/>
        <w:left w:val="none" w:sz="0" w:space="0" w:color="auto"/>
        <w:bottom w:val="none" w:sz="0" w:space="0" w:color="auto"/>
        <w:right w:val="none" w:sz="0" w:space="0" w:color="auto"/>
      </w:divBdr>
    </w:div>
    <w:div w:id="678506321">
      <w:bodyDiv w:val="1"/>
      <w:marLeft w:val="0"/>
      <w:marRight w:val="0"/>
      <w:marTop w:val="0"/>
      <w:marBottom w:val="0"/>
      <w:divBdr>
        <w:top w:val="none" w:sz="0" w:space="0" w:color="auto"/>
        <w:left w:val="none" w:sz="0" w:space="0" w:color="auto"/>
        <w:bottom w:val="none" w:sz="0" w:space="0" w:color="auto"/>
        <w:right w:val="none" w:sz="0" w:space="0" w:color="auto"/>
      </w:divBdr>
    </w:div>
    <w:div w:id="732000770">
      <w:bodyDiv w:val="1"/>
      <w:marLeft w:val="0"/>
      <w:marRight w:val="0"/>
      <w:marTop w:val="0"/>
      <w:marBottom w:val="0"/>
      <w:divBdr>
        <w:top w:val="none" w:sz="0" w:space="0" w:color="auto"/>
        <w:left w:val="none" w:sz="0" w:space="0" w:color="auto"/>
        <w:bottom w:val="none" w:sz="0" w:space="0" w:color="auto"/>
        <w:right w:val="none" w:sz="0" w:space="0" w:color="auto"/>
      </w:divBdr>
      <w:divsChild>
        <w:div w:id="262154229">
          <w:marLeft w:val="1080"/>
          <w:marRight w:val="0"/>
          <w:marTop w:val="0"/>
          <w:marBottom w:val="101"/>
          <w:divBdr>
            <w:top w:val="none" w:sz="0" w:space="0" w:color="auto"/>
            <w:left w:val="none" w:sz="0" w:space="0" w:color="auto"/>
            <w:bottom w:val="none" w:sz="0" w:space="0" w:color="auto"/>
            <w:right w:val="none" w:sz="0" w:space="0" w:color="auto"/>
          </w:divBdr>
        </w:div>
        <w:div w:id="727454126">
          <w:marLeft w:val="1080"/>
          <w:marRight w:val="0"/>
          <w:marTop w:val="0"/>
          <w:marBottom w:val="101"/>
          <w:divBdr>
            <w:top w:val="none" w:sz="0" w:space="0" w:color="auto"/>
            <w:left w:val="none" w:sz="0" w:space="0" w:color="auto"/>
            <w:bottom w:val="none" w:sz="0" w:space="0" w:color="auto"/>
            <w:right w:val="none" w:sz="0" w:space="0" w:color="auto"/>
          </w:divBdr>
        </w:div>
        <w:div w:id="1476676538">
          <w:marLeft w:val="1080"/>
          <w:marRight w:val="0"/>
          <w:marTop w:val="0"/>
          <w:marBottom w:val="101"/>
          <w:divBdr>
            <w:top w:val="none" w:sz="0" w:space="0" w:color="auto"/>
            <w:left w:val="none" w:sz="0" w:space="0" w:color="auto"/>
            <w:bottom w:val="none" w:sz="0" w:space="0" w:color="auto"/>
            <w:right w:val="none" w:sz="0" w:space="0" w:color="auto"/>
          </w:divBdr>
        </w:div>
        <w:div w:id="2138142523">
          <w:marLeft w:val="1080"/>
          <w:marRight w:val="0"/>
          <w:marTop w:val="0"/>
          <w:marBottom w:val="101"/>
          <w:divBdr>
            <w:top w:val="none" w:sz="0" w:space="0" w:color="auto"/>
            <w:left w:val="none" w:sz="0" w:space="0" w:color="auto"/>
            <w:bottom w:val="none" w:sz="0" w:space="0" w:color="auto"/>
            <w:right w:val="none" w:sz="0" w:space="0" w:color="auto"/>
          </w:divBdr>
        </w:div>
      </w:divsChild>
    </w:div>
    <w:div w:id="740636157">
      <w:bodyDiv w:val="1"/>
      <w:marLeft w:val="0"/>
      <w:marRight w:val="0"/>
      <w:marTop w:val="0"/>
      <w:marBottom w:val="0"/>
      <w:divBdr>
        <w:top w:val="none" w:sz="0" w:space="0" w:color="auto"/>
        <w:left w:val="none" w:sz="0" w:space="0" w:color="auto"/>
        <w:bottom w:val="none" w:sz="0" w:space="0" w:color="auto"/>
        <w:right w:val="none" w:sz="0" w:space="0" w:color="auto"/>
      </w:divBdr>
    </w:div>
    <w:div w:id="872499068">
      <w:bodyDiv w:val="1"/>
      <w:marLeft w:val="0"/>
      <w:marRight w:val="0"/>
      <w:marTop w:val="0"/>
      <w:marBottom w:val="0"/>
      <w:divBdr>
        <w:top w:val="none" w:sz="0" w:space="0" w:color="auto"/>
        <w:left w:val="none" w:sz="0" w:space="0" w:color="auto"/>
        <w:bottom w:val="none" w:sz="0" w:space="0" w:color="auto"/>
        <w:right w:val="none" w:sz="0" w:space="0" w:color="auto"/>
      </w:divBdr>
    </w:div>
    <w:div w:id="915015134">
      <w:bodyDiv w:val="1"/>
      <w:marLeft w:val="0"/>
      <w:marRight w:val="0"/>
      <w:marTop w:val="0"/>
      <w:marBottom w:val="0"/>
      <w:divBdr>
        <w:top w:val="none" w:sz="0" w:space="0" w:color="auto"/>
        <w:left w:val="none" w:sz="0" w:space="0" w:color="auto"/>
        <w:bottom w:val="none" w:sz="0" w:space="0" w:color="auto"/>
        <w:right w:val="none" w:sz="0" w:space="0" w:color="auto"/>
      </w:divBdr>
    </w:div>
    <w:div w:id="1127502655">
      <w:bodyDiv w:val="1"/>
      <w:marLeft w:val="0"/>
      <w:marRight w:val="0"/>
      <w:marTop w:val="0"/>
      <w:marBottom w:val="0"/>
      <w:divBdr>
        <w:top w:val="none" w:sz="0" w:space="0" w:color="auto"/>
        <w:left w:val="none" w:sz="0" w:space="0" w:color="auto"/>
        <w:bottom w:val="none" w:sz="0" w:space="0" w:color="auto"/>
        <w:right w:val="none" w:sz="0" w:space="0" w:color="auto"/>
      </w:divBdr>
    </w:div>
    <w:div w:id="1276861113">
      <w:bodyDiv w:val="1"/>
      <w:marLeft w:val="0"/>
      <w:marRight w:val="0"/>
      <w:marTop w:val="0"/>
      <w:marBottom w:val="0"/>
      <w:divBdr>
        <w:top w:val="none" w:sz="0" w:space="0" w:color="auto"/>
        <w:left w:val="none" w:sz="0" w:space="0" w:color="auto"/>
        <w:bottom w:val="none" w:sz="0" w:space="0" w:color="auto"/>
        <w:right w:val="none" w:sz="0" w:space="0" w:color="auto"/>
      </w:divBdr>
    </w:div>
    <w:div w:id="1295331281">
      <w:bodyDiv w:val="1"/>
      <w:marLeft w:val="0"/>
      <w:marRight w:val="0"/>
      <w:marTop w:val="0"/>
      <w:marBottom w:val="0"/>
      <w:divBdr>
        <w:top w:val="none" w:sz="0" w:space="0" w:color="auto"/>
        <w:left w:val="none" w:sz="0" w:space="0" w:color="auto"/>
        <w:bottom w:val="none" w:sz="0" w:space="0" w:color="auto"/>
        <w:right w:val="none" w:sz="0" w:space="0" w:color="auto"/>
      </w:divBdr>
    </w:div>
    <w:div w:id="1374304713">
      <w:bodyDiv w:val="1"/>
      <w:marLeft w:val="0"/>
      <w:marRight w:val="0"/>
      <w:marTop w:val="0"/>
      <w:marBottom w:val="0"/>
      <w:divBdr>
        <w:top w:val="none" w:sz="0" w:space="0" w:color="auto"/>
        <w:left w:val="none" w:sz="0" w:space="0" w:color="auto"/>
        <w:bottom w:val="none" w:sz="0" w:space="0" w:color="auto"/>
        <w:right w:val="none" w:sz="0" w:space="0" w:color="auto"/>
      </w:divBdr>
      <w:divsChild>
        <w:div w:id="52119642">
          <w:marLeft w:val="1080"/>
          <w:marRight w:val="0"/>
          <w:marTop w:val="0"/>
          <w:marBottom w:val="101"/>
          <w:divBdr>
            <w:top w:val="none" w:sz="0" w:space="0" w:color="auto"/>
            <w:left w:val="none" w:sz="0" w:space="0" w:color="auto"/>
            <w:bottom w:val="none" w:sz="0" w:space="0" w:color="auto"/>
            <w:right w:val="none" w:sz="0" w:space="0" w:color="auto"/>
          </w:divBdr>
        </w:div>
        <w:div w:id="337925865">
          <w:marLeft w:val="1080"/>
          <w:marRight w:val="0"/>
          <w:marTop w:val="0"/>
          <w:marBottom w:val="101"/>
          <w:divBdr>
            <w:top w:val="none" w:sz="0" w:space="0" w:color="auto"/>
            <w:left w:val="none" w:sz="0" w:space="0" w:color="auto"/>
            <w:bottom w:val="none" w:sz="0" w:space="0" w:color="auto"/>
            <w:right w:val="none" w:sz="0" w:space="0" w:color="auto"/>
          </w:divBdr>
        </w:div>
        <w:div w:id="543174869">
          <w:marLeft w:val="1080"/>
          <w:marRight w:val="0"/>
          <w:marTop w:val="0"/>
          <w:marBottom w:val="101"/>
          <w:divBdr>
            <w:top w:val="none" w:sz="0" w:space="0" w:color="auto"/>
            <w:left w:val="none" w:sz="0" w:space="0" w:color="auto"/>
            <w:bottom w:val="none" w:sz="0" w:space="0" w:color="auto"/>
            <w:right w:val="none" w:sz="0" w:space="0" w:color="auto"/>
          </w:divBdr>
        </w:div>
        <w:div w:id="576013029">
          <w:marLeft w:val="1080"/>
          <w:marRight w:val="0"/>
          <w:marTop w:val="0"/>
          <w:marBottom w:val="101"/>
          <w:divBdr>
            <w:top w:val="none" w:sz="0" w:space="0" w:color="auto"/>
            <w:left w:val="none" w:sz="0" w:space="0" w:color="auto"/>
            <w:bottom w:val="none" w:sz="0" w:space="0" w:color="auto"/>
            <w:right w:val="none" w:sz="0" w:space="0" w:color="auto"/>
          </w:divBdr>
        </w:div>
        <w:div w:id="714503247">
          <w:marLeft w:val="1080"/>
          <w:marRight w:val="0"/>
          <w:marTop w:val="0"/>
          <w:marBottom w:val="101"/>
          <w:divBdr>
            <w:top w:val="none" w:sz="0" w:space="0" w:color="auto"/>
            <w:left w:val="none" w:sz="0" w:space="0" w:color="auto"/>
            <w:bottom w:val="none" w:sz="0" w:space="0" w:color="auto"/>
            <w:right w:val="none" w:sz="0" w:space="0" w:color="auto"/>
          </w:divBdr>
        </w:div>
        <w:div w:id="736442243">
          <w:marLeft w:val="1080"/>
          <w:marRight w:val="0"/>
          <w:marTop w:val="0"/>
          <w:marBottom w:val="101"/>
          <w:divBdr>
            <w:top w:val="none" w:sz="0" w:space="0" w:color="auto"/>
            <w:left w:val="none" w:sz="0" w:space="0" w:color="auto"/>
            <w:bottom w:val="none" w:sz="0" w:space="0" w:color="auto"/>
            <w:right w:val="none" w:sz="0" w:space="0" w:color="auto"/>
          </w:divBdr>
        </w:div>
        <w:div w:id="842087544">
          <w:marLeft w:val="1080"/>
          <w:marRight w:val="0"/>
          <w:marTop w:val="0"/>
          <w:marBottom w:val="101"/>
          <w:divBdr>
            <w:top w:val="none" w:sz="0" w:space="0" w:color="auto"/>
            <w:left w:val="none" w:sz="0" w:space="0" w:color="auto"/>
            <w:bottom w:val="none" w:sz="0" w:space="0" w:color="auto"/>
            <w:right w:val="none" w:sz="0" w:space="0" w:color="auto"/>
          </w:divBdr>
        </w:div>
        <w:div w:id="847908975">
          <w:marLeft w:val="720"/>
          <w:marRight w:val="0"/>
          <w:marTop w:val="0"/>
          <w:marBottom w:val="101"/>
          <w:divBdr>
            <w:top w:val="none" w:sz="0" w:space="0" w:color="auto"/>
            <w:left w:val="none" w:sz="0" w:space="0" w:color="auto"/>
            <w:bottom w:val="none" w:sz="0" w:space="0" w:color="auto"/>
            <w:right w:val="none" w:sz="0" w:space="0" w:color="auto"/>
          </w:divBdr>
        </w:div>
        <w:div w:id="1064333491">
          <w:marLeft w:val="1080"/>
          <w:marRight w:val="0"/>
          <w:marTop w:val="0"/>
          <w:marBottom w:val="101"/>
          <w:divBdr>
            <w:top w:val="none" w:sz="0" w:space="0" w:color="auto"/>
            <w:left w:val="none" w:sz="0" w:space="0" w:color="auto"/>
            <w:bottom w:val="none" w:sz="0" w:space="0" w:color="auto"/>
            <w:right w:val="none" w:sz="0" w:space="0" w:color="auto"/>
          </w:divBdr>
        </w:div>
        <w:div w:id="1162621915">
          <w:marLeft w:val="1080"/>
          <w:marRight w:val="0"/>
          <w:marTop w:val="0"/>
          <w:marBottom w:val="101"/>
          <w:divBdr>
            <w:top w:val="none" w:sz="0" w:space="0" w:color="auto"/>
            <w:left w:val="none" w:sz="0" w:space="0" w:color="auto"/>
            <w:bottom w:val="none" w:sz="0" w:space="0" w:color="auto"/>
            <w:right w:val="none" w:sz="0" w:space="0" w:color="auto"/>
          </w:divBdr>
        </w:div>
        <w:div w:id="1627420596">
          <w:marLeft w:val="720"/>
          <w:marRight w:val="0"/>
          <w:marTop w:val="0"/>
          <w:marBottom w:val="101"/>
          <w:divBdr>
            <w:top w:val="none" w:sz="0" w:space="0" w:color="auto"/>
            <w:left w:val="none" w:sz="0" w:space="0" w:color="auto"/>
            <w:bottom w:val="none" w:sz="0" w:space="0" w:color="auto"/>
            <w:right w:val="none" w:sz="0" w:space="0" w:color="auto"/>
          </w:divBdr>
        </w:div>
        <w:div w:id="1746998739">
          <w:marLeft w:val="1080"/>
          <w:marRight w:val="0"/>
          <w:marTop w:val="0"/>
          <w:marBottom w:val="101"/>
          <w:divBdr>
            <w:top w:val="none" w:sz="0" w:space="0" w:color="auto"/>
            <w:left w:val="none" w:sz="0" w:space="0" w:color="auto"/>
            <w:bottom w:val="none" w:sz="0" w:space="0" w:color="auto"/>
            <w:right w:val="none" w:sz="0" w:space="0" w:color="auto"/>
          </w:divBdr>
        </w:div>
        <w:div w:id="1805536749">
          <w:marLeft w:val="1080"/>
          <w:marRight w:val="0"/>
          <w:marTop w:val="0"/>
          <w:marBottom w:val="101"/>
          <w:divBdr>
            <w:top w:val="none" w:sz="0" w:space="0" w:color="auto"/>
            <w:left w:val="none" w:sz="0" w:space="0" w:color="auto"/>
            <w:bottom w:val="none" w:sz="0" w:space="0" w:color="auto"/>
            <w:right w:val="none" w:sz="0" w:space="0" w:color="auto"/>
          </w:divBdr>
        </w:div>
        <w:div w:id="1824007747">
          <w:marLeft w:val="1080"/>
          <w:marRight w:val="0"/>
          <w:marTop w:val="0"/>
          <w:marBottom w:val="101"/>
          <w:divBdr>
            <w:top w:val="none" w:sz="0" w:space="0" w:color="auto"/>
            <w:left w:val="none" w:sz="0" w:space="0" w:color="auto"/>
            <w:bottom w:val="none" w:sz="0" w:space="0" w:color="auto"/>
            <w:right w:val="none" w:sz="0" w:space="0" w:color="auto"/>
          </w:divBdr>
        </w:div>
        <w:div w:id="1854951519">
          <w:marLeft w:val="720"/>
          <w:marRight w:val="0"/>
          <w:marTop w:val="0"/>
          <w:marBottom w:val="101"/>
          <w:divBdr>
            <w:top w:val="none" w:sz="0" w:space="0" w:color="auto"/>
            <w:left w:val="none" w:sz="0" w:space="0" w:color="auto"/>
            <w:bottom w:val="none" w:sz="0" w:space="0" w:color="auto"/>
            <w:right w:val="none" w:sz="0" w:space="0" w:color="auto"/>
          </w:divBdr>
        </w:div>
        <w:div w:id="1886789823">
          <w:marLeft w:val="720"/>
          <w:marRight w:val="0"/>
          <w:marTop w:val="0"/>
          <w:marBottom w:val="101"/>
          <w:divBdr>
            <w:top w:val="none" w:sz="0" w:space="0" w:color="auto"/>
            <w:left w:val="none" w:sz="0" w:space="0" w:color="auto"/>
            <w:bottom w:val="none" w:sz="0" w:space="0" w:color="auto"/>
            <w:right w:val="none" w:sz="0" w:space="0" w:color="auto"/>
          </w:divBdr>
        </w:div>
        <w:div w:id="1925526278">
          <w:marLeft w:val="0"/>
          <w:marRight w:val="0"/>
          <w:marTop w:val="0"/>
          <w:marBottom w:val="101"/>
          <w:divBdr>
            <w:top w:val="none" w:sz="0" w:space="0" w:color="auto"/>
            <w:left w:val="none" w:sz="0" w:space="0" w:color="auto"/>
            <w:bottom w:val="none" w:sz="0" w:space="0" w:color="auto"/>
            <w:right w:val="none" w:sz="0" w:space="0" w:color="auto"/>
          </w:divBdr>
        </w:div>
        <w:div w:id="1980569870">
          <w:marLeft w:val="1080"/>
          <w:marRight w:val="0"/>
          <w:marTop w:val="0"/>
          <w:marBottom w:val="101"/>
          <w:divBdr>
            <w:top w:val="none" w:sz="0" w:space="0" w:color="auto"/>
            <w:left w:val="none" w:sz="0" w:space="0" w:color="auto"/>
            <w:bottom w:val="none" w:sz="0" w:space="0" w:color="auto"/>
            <w:right w:val="none" w:sz="0" w:space="0" w:color="auto"/>
          </w:divBdr>
        </w:div>
        <w:div w:id="1982028931">
          <w:marLeft w:val="1080"/>
          <w:marRight w:val="0"/>
          <w:marTop w:val="0"/>
          <w:marBottom w:val="101"/>
          <w:divBdr>
            <w:top w:val="none" w:sz="0" w:space="0" w:color="auto"/>
            <w:left w:val="none" w:sz="0" w:space="0" w:color="auto"/>
            <w:bottom w:val="none" w:sz="0" w:space="0" w:color="auto"/>
            <w:right w:val="none" w:sz="0" w:space="0" w:color="auto"/>
          </w:divBdr>
        </w:div>
      </w:divsChild>
    </w:div>
    <w:div w:id="1545866136">
      <w:bodyDiv w:val="1"/>
      <w:marLeft w:val="0"/>
      <w:marRight w:val="0"/>
      <w:marTop w:val="0"/>
      <w:marBottom w:val="0"/>
      <w:divBdr>
        <w:top w:val="none" w:sz="0" w:space="0" w:color="auto"/>
        <w:left w:val="none" w:sz="0" w:space="0" w:color="auto"/>
        <w:bottom w:val="none" w:sz="0" w:space="0" w:color="auto"/>
        <w:right w:val="none" w:sz="0" w:space="0" w:color="auto"/>
      </w:divBdr>
    </w:div>
    <w:div w:id="1659262193">
      <w:bodyDiv w:val="1"/>
      <w:marLeft w:val="0"/>
      <w:marRight w:val="0"/>
      <w:marTop w:val="0"/>
      <w:marBottom w:val="0"/>
      <w:divBdr>
        <w:top w:val="none" w:sz="0" w:space="0" w:color="auto"/>
        <w:left w:val="none" w:sz="0" w:space="0" w:color="auto"/>
        <w:bottom w:val="none" w:sz="0" w:space="0" w:color="auto"/>
        <w:right w:val="none" w:sz="0" w:space="0" w:color="auto"/>
      </w:divBdr>
    </w:div>
    <w:div w:id="1796868638">
      <w:bodyDiv w:val="1"/>
      <w:marLeft w:val="0"/>
      <w:marRight w:val="0"/>
      <w:marTop w:val="0"/>
      <w:marBottom w:val="0"/>
      <w:divBdr>
        <w:top w:val="none" w:sz="0" w:space="0" w:color="auto"/>
        <w:left w:val="none" w:sz="0" w:space="0" w:color="auto"/>
        <w:bottom w:val="none" w:sz="0" w:space="0" w:color="auto"/>
        <w:right w:val="none" w:sz="0" w:space="0" w:color="auto"/>
      </w:divBdr>
    </w:div>
    <w:div w:id="179852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ACBE3-30DA-4F49-8324-8C7378F0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1491</Words>
  <Characters>8202</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Hernández;fduran</dc:creator>
  <cp:keywords/>
  <dc:description/>
  <cp:lastModifiedBy>Tercera Sala</cp:lastModifiedBy>
  <cp:revision>11</cp:revision>
  <cp:lastPrinted>2026-03-12T20:16:00Z</cp:lastPrinted>
  <dcterms:created xsi:type="dcterms:W3CDTF">2026-09-10T16:43:00Z</dcterms:created>
  <dcterms:modified xsi:type="dcterms:W3CDTF">2026-09-10T19:17:00Z</dcterms:modified>
</cp:coreProperties>
</file>