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535A6D5C"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797028">
        <w:rPr>
          <w:rFonts w:ascii="Arial" w:hAnsi="Arial" w:cs="Arial"/>
          <w:b/>
          <w:sz w:val="26"/>
          <w:szCs w:val="26"/>
        </w:rPr>
        <w:t>074</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603031C0"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4A1700">
        <w:rPr>
          <w:rFonts w:ascii="Arial" w:hAnsi="Arial" w:cs="Arial"/>
          <w:sz w:val="24"/>
          <w:szCs w:val="24"/>
        </w:rPr>
        <w:t>n</w:t>
      </w:r>
      <w:r w:rsidR="002B5AEA">
        <w:rPr>
          <w:rFonts w:ascii="Arial" w:hAnsi="Arial" w:cs="Arial"/>
          <w:sz w:val="24"/>
          <w:szCs w:val="24"/>
        </w:rPr>
        <w:t xml:space="preserve"> </w:t>
      </w:r>
      <w:r w:rsidR="002B5AEA" w:rsidRPr="002B5AEA">
        <w:rPr>
          <w:rFonts w:ascii="Arial" w:hAnsi="Arial" w:cs="Arial"/>
          <w:sz w:val="24"/>
          <w:szCs w:val="24"/>
        </w:rPr>
        <w:t>diversos movimientos de personal de este Tribunal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06C9763"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w:t>
      </w:r>
      <w:r w:rsidR="004A1700">
        <w:rPr>
          <w:rFonts w:ascii="Arial" w:hAnsi="Arial" w:cs="Arial"/>
          <w:sz w:val="24"/>
          <w:szCs w:val="24"/>
        </w:rPr>
        <w:t>n</w:t>
      </w:r>
      <w:r w:rsidR="005249A2" w:rsidRPr="005249A2">
        <w:rPr>
          <w:rFonts w:ascii="Arial" w:hAnsi="Arial" w:cs="Arial"/>
          <w:sz w:val="24"/>
          <w:szCs w:val="24"/>
        </w:rPr>
        <w:t xml:space="preserve"> nombramiento</w:t>
      </w:r>
      <w:r w:rsidR="004A1700">
        <w:rPr>
          <w:rFonts w:ascii="Arial" w:hAnsi="Arial" w:cs="Arial"/>
          <w:sz w:val="24"/>
          <w:szCs w:val="24"/>
        </w:rPr>
        <w:t>s</w:t>
      </w:r>
      <w:r w:rsidR="005249A2" w:rsidRPr="005249A2">
        <w:rPr>
          <w:rFonts w:ascii="Arial" w:hAnsi="Arial" w:cs="Arial"/>
          <w:sz w:val="24"/>
          <w:szCs w:val="24"/>
        </w:rPr>
        <w:t xml:space="preserve">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A6E61">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84ABF8E" w14:textId="63D23826" w:rsidR="00934275" w:rsidRPr="009E4B55" w:rsidRDefault="000A0E44" w:rsidP="00934275">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t xml:space="preserve">VI. </w:t>
      </w:r>
      <w:r w:rsidR="009E4B55">
        <w:rPr>
          <w:rFonts w:ascii="Arial" w:hAnsi="Arial" w:cs="Arial"/>
          <w:b/>
          <w:sz w:val="24"/>
          <w:szCs w:val="24"/>
        </w:rPr>
        <w:t xml:space="preserve">Designación temporal. </w:t>
      </w:r>
      <w:r w:rsidR="009E4B55">
        <w:rPr>
          <w:rFonts w:ascii="Arial" w:hAnsi="Arial" w:cs="Arial"/>
          <w:bCs/>
          <w:sz w:val="24"/>
          <w:szCs w:val="24"/>
        </w:rPr>
        <w:t>Que los artículos 16, 17 y 18 de las Condiciones General</w:t>
      </w:r>
      <w:r w:rsidR="0021583E">
        <w:rPr>
          <w:rFonts w:ascii="Arial" w:hAnsi="Arial" w:cs="Arial"/>
          <w:bCs/>
          <w:sz w:val="24"/>
          <w:szCs w:val="24"/>
        </w:rPr>
        <w:t>es</w:t>
      </w:r>
      <w:r w:rsidR="009E4B55">
        <w:rPr>
          <w:rFonts w:ascii="Arial" w:hAnsi="Arial" w:cs="Arial"/>
          <w:bCs/>
          <w:sz w:val="24"/>
          <w:szCs w:val="24"/>
        </w:rPr>
        <w:t xml:space="preserve"> de Trabajo de este Tribunal, el Pleno podrá designar temporalmente personal para desempeñar un empleo, cargo o comisión distinto al de su nombramiento, por necesidades del servicio, quién tendrá derecho a reincorporarse al que venía desempeñando, al término de dicha designación.</w:t>
      </w:r>
    </w:p>
    <w:p w14:paraId="55415EBD" w14:textId="710C627A" w:rsidR="000B73D8" w:rsidRPr="00430777" w:rsidRDefault="00B27B4B" w:rsidP="006A6E61">
      <w:pPr>
        <w:spacing w:before="100" w:beforeAutospacing="1" w:after="100" w:afterAutospacing="1" w:line="360" w:lineRule="auto"/>
        <w:ind w:firstLine="709"/>
        <w:jc w:val="both"/>
        <w:rPr>
          <w:rFonts w:ascii="Arial" w:hAnsi="Arial" w:cs="Arial"/>
          <w:b/>
          <w:sz w:val="24"/>
          <w:szCs w:val="24"/>
        </w:rPr>
      </w:pPr>
      <w:r w:rsidRPr="00430777">
        <w:rPr>
          <w:rFonts w:ascii="Arial" w:hAnsi="Arial" w:cs="Arial"/>
          <w:b/>
          <w:sz w:val="24"/>
          <w:szCs w:val="24"/>
        </w:rPr>
        <w:t xml:space="preserve">VII. </w:t>
      </w:r>
      <w:r w:rsidR="000B73D8" w:rsidRPr="00430777">
        <w:rPr>
          <w:rFonts w:ascii="Arial" w:hAnsi="Arial" w:cs="Arial"/>
          <w:b/>
          <w:bCs/>
          <w:sz w:val="24"/>
          <w:szCs w:val="24"/>
        </w:rPr>
        <w:t>Relación de nombramientos</w:t>
      </w:r>
      <w:r w:rsidR="002B3161" w:rsidRPr="00430777">
        <w:rPr>
          <w:rFonts w:ascii="Arial" w:hAnsi="Arial" w:cs="Arial"/>
          <w:b/>
          <w:bCs/>
          <w:sz w:val="24"/>
          <w:szCs w:val="24"/>
        </w:rPr>
        <w:t xml:space="preserve"> y </w:t>
      </w:r>
      <w:r w:rsidR="0021583E" w:rsidRPr="00430777">
        <w:rPr>
          <w:rFonts w:ascii="Arial" w:hAnsi="Arial" w:cs="Arial"/>
          <w:b/>
          <w:bCs/>
          <w:sz w:val="24"/>
          <w:szCs w:val="24"/>
        </w:rPr>
        <w:t>designaciones temporales</w:t>
      </w:r>
      <w:r w:rsidR="002B3161" w:rsidRPr="00430777">
        <w:rPr>
          <w:rFonts w:ascii="Arial" w:hAnsi="Arial" w:cs="Arial"/>
          <w:b/>
          <w:bCs/>
          <w:sz w:val="24"/>
          <w:szCs w:val="24"/>
        </w:rPr>
        <w:t>.</w:t>
      </w:r>
    </w:p>
    <w:p w14:paraId="04CB009E" w14:textId="5141F98E" w:rsidR="004D5EF3" w:rsidRDefault="004D5EF3" w:rsidP="004D5EF3">
      <w:pPr>
        <w:spacing w:before="100" w:beforeAutospacing="1" w:after="100" w:afterAutospacing="1" w:line="360" w:lineRule="auto"/>
        <w:ind w:firstLine="708"/>
        <w:jc w:val="both"/>
        <w:rPr>
          <w:rFonts w:ascii="Arial" w:hAnsi="Arial" w:cs="Arial"/>
          <w:bCs/>
          <w:sz w:val="24"/>
          <w:szCs w:val="24"/>
        </w:rPr>
      </w:pPr>
      <w:r w:rsidRPr="00430777">
        <w:rPr>
          <w:rFonts w:ascii="Arial" w:hAnsi="Arial" w:cs="Arial"/>
          <w:bCs/>
          <w:sz w:val="24"/>
          <w:szCs w:val="24"/>
        </w:rPr>
        <w:t xml:space="preserve">Mediante </w:t>
      </w:r>
      <w:r w:rsidR="00430777" w:rsidRPr="00430777">
        <w:rPr>
          <w:rFonts w:ascii="Arial" w:hAnsi="Arial" w:cs="Arial"/>
          <w:bCs/>
          <w:sz w:val="24"/>
          <w:szCs w:val="24"/>
        </w:rPr>
        <w:t xml:space="preserve">los </w:t>
      </w:r>
      <w:r w:rsidRPr="00430777">
        <w:rPr>
          <w:rFonts w:ascii="Arial" w:hAnsi="Arial" w:cs="Arial"/>
          <w:bCs/>
          <w:sz w:val="24"/>
          <w:szCs w:val="24"/>
        </w:rPr>
        <w:t>oficio</w:t>
      </w:r>
      <w:r w:rsidR="00430777" w:rsidRPr="00430777">
        <w:rPr>
          <w:rFonts w:ascii="Arial" w:hAnsi="Arial" w:cs="Arial"/>
          <w:bCs/>
          <w:sz w:val="24"/>
          <w:szCs w:val="24"/>
        </w:rPr>
        <w:t>s</w:t>
      </w:r>
      <w:r w:rsidRPr="00430777">
        <w:rPr>
          <w:rFonts w:ascii="Arial" w:hAnsi="Arial" w:cs="Arial"/>
          <w:bCs/>
          <w:sz w:val="24"/>
          <w:szCs w:val="24"/>
        </w:rPr>
        <w:t xml:space="preserve"> </w:t>
      </w:r>
      <w:r w:rsidR="00430777" w:rsidRPr="00430777">
        <w:rPr>
          <w:rFonts w:ascii="Arial" w:hAnsi="Arial" w:cs="Arial"/>
          <w:bCs/>
          <w:sz w:val="24"/>
          <w:szCs w:val="24"/>
        </w:rPr>
        <w:t>TEJA-UDAJA-T-20/2026</w:t>
      </w:r>
      <w:r w:rsidR="00430777" w:rsidRPr="00430777">
        <w:rPr>
          <w:rFonts w:ascii="Arial" w:hAnsi="Arial" w:cs="Arial"/>
          <w:b/>
          <w:sz w:val="24"/>
          <w:szCs w:val="24"/>
        </w:rPr>
        <w:t>;</w:t>
      </w:r>
      <w:r w:rsidR="00430777">
        <w:rPr>
          <w:rFonts w:ascii="Arial" w:hAnsi="Arial" w:cs="Arial"/>
          <w:b/>
          <w:sz w:val="24"/>
          <w:szCs w:val="24"/>
        </w:rPr>
        <w:t xml:space="preserve"> </w:t>
      </w:r>
      <w:r w:rsidR="00430777" w:rsidRPr="00430777">
        <w:rPr>
          <w:rFonts w:ascii="Arial" w:hAnsi="Arial" w:cs="Arial"/>
          <w:bCs/>
          <w:sz w:val="24"/>
          <w:szCs w:val="24"/>
        </w:rPr>
        <w:t>TEJA/SG/876/2026; TEJA/S1/MGDA/443/2026; TEJA-QS/389/2026</w:t>
      </w:r>
      <w:r w:rsidR="00F23C3A">
        <w:rPr>
          <w:rFonts w:ascii="Arial" w:hAnsi="Arial" w:cs="Arial"/>
          <w:bCs/>
          <w:sz w:val="24"/>
          <w:szCs w:val="24"/>
        </w:rPr>
        <w:t>; TEJA-CA-439/2026 y</w:t>
      </w:r>
      <w:r w:rsidR="00430777" w:rsidRPr="00430777">
        <w:rPr>
          <w:rFonts w:ascii="Arial" w:hAnsi="Arial" w:cs="Arial"/>
          <w:bCs/>
          <w:sz w:val="24"/>
          <w:szCs w:val="24"/>
        </w:rPr>
        <w:t>;</w:t>
      </w:r>
      <w:r w:rsidR="00F23C3A">
        <w:rPr>
          <w:rFonts w:ascii="Arial" w:hAnsi="Arial" w:cs="Arial"/>
          <w:bCs/>
          <w:sz w:val="24"/>
          <w:szCs w:val="24"/>
        </w:rPr>
        <w:t xml:space="preserve"> </w:t>
      </w:r>
      <w:r w:rsidR="00430777" w:rsidRPr="00430777">
        <w:rPr>
          <w:rFonts w:ascii="Arial" w:hAnsi="Arial" w:cs="Arial"/>
          <w:bCs/>
          <w:sz w:val="24"/>
          <w:szCs w:val="24"/>
        </w:rPr>
        <w:t xml:space="preserve"> TEJA/PRESIDENCIA/430/2026</w:t>
      </w:r>
      <w:r w:rsidRPr="00430777">
        <w:rPr>
          <w:rFonts w:ascii="Arial" w:hAnsi="Arial" w:cs="Arial"/>
          <w:bCs/>
          <w:sz w:val="24"/>
          <w:szCs w:val="24"/>
        </w:rPr>
        <w:t>, s</w:t>
      </w:r>
      <w:r w:rsidR="00EB420A">
        <w:rPr>
          <w:rFonts w:ascii="Arial" w:hAnsi="Arial" w:cs="Arial"/>
          <w:bCs/>
          <w:sz w:val="24"/>
          <w:szCs w:val="24"/>
        </w:rPr>
        <w:t>e solicitaron</w:t>
      </w:r>
      <w:r w:rsidRPr="00430777">
        <w:rPr>
          <w:rFonts w:ascii="Arial" w:hAnsi="Arial" w:cs="Arial"/>
          <w:bCs/>
          <w:sz w:val="24"/>
          <w:szCs w:val="24"/>
        </w:rPr>
        <w:t xml:space="preserve"> los nombramientos </w:t>
      </w:r>
      <w:r w:rsidR="002B3161" w:rsidRPr="00430777">
        <w:rPr>
          <w:rFonts w:ascii="Arial" w:hAnsi="Arial" w:cs="Arial"/>
          <w:bCs/>
          <w:sz w:val="24"/>
          <w:szCs w:val="24"/>
        </w:rPr>
        <w:t xml:space="preserve">y </w:t>
      </w:r>
      <w:r w:rsidR="0021583E" w:rsidRPr="00430777">
        <w:rPr>
          <w:rFonts w:ascii="Arial" w:hAnsi="Arial" w:cs="Arial"/>
          <w:bCs/>
          <w:sz w:val="24"/>
          <w:szCs w:val="24"/>
        </w:rPr>
        <w:t>designaciones temporales</w:t>
      </w:r>
      <w:r w:rsidR="002B3161" w:rsidRPr="00430777">
        <w:rPr>
          <w:rFonts w:ascii="Arial" w:hAnsi="Arial" w:cs="Arial"/>
          <w:bCs/>
          <w:sz w:val="24"/>
          <w:szCs w:val="24"/>
        </w:rPr>
        <w:t xml:space="preserve"> </w:t>
      </w:r>
      <w:r w:rsidRPr="00430777">
        <w:rPr>
          <w:rFonts w:ascii="Arial" w:hAnsi="Arial" w:cs="Arial"/>
          <w:bCs/>
          <w:sz w:val="24"/>
          <w:szCs w:val="24"/>
        </w:rPr>
        <w:t>de personal que se indican en la tabla siguiente:</w:t>
      </w:r>
    </w:p>
    <w:p w14:paraId="0EEC8B78" w14:textId="77777777" w:rsidR="00934275" w:rsidRPr="004D5EF3" w:rsidRDefault="00934275" w:rsidP="004D5EF3">
      <w:pPr>
        <w:spacing w:before="100" w:beforeAutospacing="1" w:after="100" w:afterAutospacing="1" w:line="360" w:lineRule="auto"/>
        <w:ind w:firstLine="708"/>
        <w:jc w:val="both"/>
        <w:rPr>
          <w:rFonts w:ascii="Arial" w:hAnsi="Arial" w:cs="Arial"/>
          <w:bCs/>
          <w:sz w:val="24"/>
          <w:szCs w:val="24"/>
        </w:rPr>
      </w:pPr>
    </w:p>
    <w:tbl>
      <w:tblPr>
        <w:tblStyle w:val="Tablaconcuadrcula"/>
        <w:tblW w:w="0" w:type="auto"/>
        <w:tblLook w:val="04A0" w:firstRow="1" w:lastRow="0" w:firstColumn="1" w:lastColumn="0" w:noHBand="0" w:noVBand="1"/>
      </w:tblPr>
      <w:tblGrid>
        <w:gridCol w:w="2942"/>
        <w:gridCol w:w="2943"/>
        <w:gridCol w:w="2943"/>
      </w:tblGrid>
      <w:tr w:rsidR="004D5EF3" w:rsidRPr="00297128" w14:paraId="2B49BFDE" w14:textId="77777777" w:rsidTr="000C3CB8">
        <w:tc>
          <w:tcPr>
            <w:tcW w:w="2942" w:type="dxa"/>
            <w:shd w:val="pct20" w:color="auto" w:fill="auto"/>
          </w:tcPr>
          <w:p w14:paraId="7AE34F1D" w14:textId="77777777" w:rsidR="004D5EF3" w:rsidRPr="00297128" w:rsidRDefault="004D5EF3" w:rsidP="00A266F4">
            <w:pPr>
              <w:spacing w:before="100" w:beforeAutospacing="1" w:after="100" w:afterAutospacing="1" w:line="24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7D5F01B2"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40D0F4BD" w14:textId="77777777" w:rsidR="004D5EF3" w:rsidRPr="00297128" w:rsidRDefault="004D5EF3" w:rsidP="00A266F4">
            <w:pPr>
              <w:spacing w:before="100" w:beforeAutospacing="1" w:after="100" w:afterAutospacing="1" w:line="240" w:lineRule="auto"/>
              <w:jc w:val="center"/>
              <w:rPr>
                <w:rFonts w:ascii="Arial" w:hAnsi="Arial" w:cs="Arial"/>
                <w:b/>
                <w:sz w:val="24"/>
                <w:szCs w:val="24"/>
              </w:rPr>
            </w:pPr>
            <w:r>
              <w:rPr>
                <w:rFonts w:ascii="Arial" w:hAnsi="Arial" w:cs="Arial"/>
                <w:b/>
                <w:sz w:val="24"/>
                <w:szCs w:val="24"/>
              </w:rPr>
              <w:t>Temporalidad</w:t>
            </w:r>
          </w:p>
        </w:tc>
      </w:tr>
      <w:tr w:rsidR="00A266F4" w:rsidRPr="00297128" w14:paraId="77035254" w14:textId="77777777" w:rsidTr="00487A74">
        <w:tc>
          <w:tcPr>
            <w:tcW w:w="2942" w:type="dxa"/>
          </w:tcPr>
          <w:p w14:paraId="02524D71" w14:textId="181C969D" w:rsidR="00A266F4" w:rsidRDefault="00A266F4" w:rsidP="00A266F4">
            <w:pPr>
              <w:spacing w:before="100" w:beforeAutospacing="1" w:after="100" w:afterAutospacing="1" w:line="240" w:lineRule="auto"/>
              <w:jc w:val="center"/>
              <w:rPr>
                <w:rFonts w:ascii="Arial" w:hAnsi="Arial" w:cs="Arial"/>
                <w:b/>
                <w:sz w:val="24"/>
                <w:szCs w:val="24"/>
              </w:rPr>
            </w:pPr>
            <w:r>
              <w:rPr>
                <w:rFonts w:ascii="Arial" w:hAnsi="Arial" w:cs="Arial"/>
                <w:b/>
                <w:sz w:val="21"/>
                <w:szCs w:val="21"/>
              </w:rPr>
              <w:t>Rafael Arturo Ahumada Ramírez</w:t>
            </w:r>
          </w:p>
        </w:tc>
        <w:tc>
          <w:tcPr>
            <w:tcW w:w="2943" w:type="dxa"/>
          </w:tcPr>
          <w:p w14:paraId="2A718965" w14:textId="1BCAB178" w:rsidR="00A266F4" w:rsidRPr="00297128" w:rsidRDefault="00A266F4" w:rsidP="00A266F4">
            <w:pPr>
              <w:spacing w:before="100" w:beforeAutospacing="1" w:after="100" w:afterAutospacing="1" w:line="240" w:lineRule="auto"/>
              <w:jc w:val="center"/>
              <w:rPr>
                <w:rFonts w:ascii="Arial" w:hAnsi="Arial" w:cs="Arial"/>
                <w:b/>
                <w:sz w:val="24"/>
                <w:szCs w:val="24"/>
              </w:rPr>
            </w:pPr>
            <w:r>
              <w:rPr>
                <w:rFonts w:ascii="Arial" w:eastAsia="Calibri" w:hAnsi="Arial" w:cs="Arial"/>
                <w:sz w:val="21"/>
                <w:szCs w:val="21"/>
              </w:rPr>
              <w:t>Oficial de Defensoría y Asesoría adscrito a la Unidad de Defensoría, Asesoría y Justicia Alternativa</w:t>
            </w:r>
          </w:p>
        </w:tc>
        <w:tc>
          <w:tcPr>
            <w:tcW w:w="2943" w:type="dxa"/>
          </w:tcPr>
          <w:p w14:paraId="60B0BB03" w14:textId="06BF66A7" w:rsidR="00A266F4" w:rsidRDefault="00A266F4" w:rsidP="00A266F4">
            <w:pPr>
              <w:spacing w:before="100" w:beforeAutospacing="1" w:after="100" w:afterAutospacing="1" w:line="240" w:lineRule="auto"/>
              <w:jc w:val="center"/>
              <w:rPr>
                <w:rFonts w:ascii="Arial" w:hAnsi="Arial" w:cs="Arial"/>
                <w:b/>
                <w:sz w:val="24"/>
                <w:szCs w:val="24"/>
              </w:rPr>
            </w:pPr>
            <w:r>
              <w:rPr>
                <w:rFonts w:ascii="Arial" w:eastAsia="Calibri" w:hAnsi="Arial" w:cs="Arial"/>
                <w:b/>
                <w:bCs/>
                <w:sz w:val="21"/>
                <w:szCs w:val="21"/>
              </w:rPr>
              <w:t xml:space="preserve">Por tiempo </w:t>
            </w:r>
            <w:r w:rsidR="005E3C19">
              <w:rPr>
                <w:rFonts w:ascii="Arial" w:eastAsia="Calibri" w:hAnsi="Arial" w:cs="Arial"/>
                <w:b/>
                <w:bCs/>
                <w:sz w:val="21"/>
                <w:szCs w:val="21"/>
              </w:rPr>
              <w:t>in</w:t>
            </w:r>
            <w:r>
              <w:rPr>
                <w:rFonts w:ascii="Arial" w:eastAsia="Calibri" w:hAnsi="Arial" w:cs="Arial"/>
                <w:b/>
                <w:bCs/>
                <w:sz w:val="21"/>
                <w:szCs w:val="21"/>
              </w:rPr>
              <w:t xml:space="preserve">determinado, </w:t>
            </w:r>
            <w:r w:rsidRPr="00A266F4">
              <w:rPr>
                <w:rFonts w:ascii="Arial" w:eastAsia="Calibri" w:hAnsi="Arial" w:cs="Arial"/>
                <w:sz w:val="21"/>
                <w:szCs w:val="21"/>
              </w:rPr>
              <w:t>a partir del primero de octubre de 2026.</w:t>
            </w:r>
          </w:p>
        </w:tc>
      </w:tr>
      <w:tr w:rsidR="00A266F4" w:rsidRPr="00297128" w14:paraId="5DEFB920" w14:textId="77777777" w:rsidTr="00A266F4">
        <w:trPr>
          <w:trHeight w:val="992"/>
        </w:trPr>
        <w:tc>
          <w:tcPr>
            <w:tcW w:w="2942" w:type="dxa"/>
          </w:tcPr>
          <w:p w14:paraId="303877E2" w14:textId="2956EAE5" w:rsidR="00A266F4" w:rsidRPr="005E3C19" w:rsidRDefault="00A266F4" w:rsidP="00A266F4">
            <w:pPr>
              <w:spacing w:before="100" w:beforeAutospacing="1" w:after="100" w:afterAutospacing="1" w:line="240" w:lineRule="auto"/>
              <w:jc w:val="center"/>
              <w:rPr>
                <w:rFonts w:ascii="Arial" w:hAnsi="Arial" w:cs="Arial"/>
                <w:b/>
                <w:sz w:val="21"/>
                <w:szCs w:val="21"/>
              </w:rPr>
            </w:pPr>
            <w:r w:rsidRPr="005E3C19">
              <w:rPr>
                <w:rFonts w:ascii="Arial" w:hAnsi="Arial" w:cs="Arial"/>
                <w:b/>
                <w:sz w:val="21"/>
                <w:szCs w:val="21"/>
              </w:rPr>
              <w:lastRenderedPageBreak/>
              <w:t xml:space="preserve">Jesús Emmanuel Cervantes </w:t>
            </w:r>
            <w:r w:rsidR="00B20B05">
              <w:rPr>
                <w:rFonts w:ascii="Arial" w:hAnsi="Arial" w:cs="Arial"/>
                <w:b/>
                <w:sz w:val="21"/>
                <w:szCs w:val="21"/>
              </w:rPr>
              <w:t>F</w:t>
            </w:r>
            <w:r w:rsidRPr="005E3C19">
              <w:rPr>
                <w:rFonts w:ascii="Arial" w:hAnsi="Arial" w:cs="Arial"/>
                <w:b/>
                <w:sz w:val="21"/>
                <w:szCs w:val="21"/>
              </w:rPr>
              <w:t xml:space="preserve">ernández </w:t>
            </w:r>
          </w:p>
        </w:tc>
        <w:tc>
          <w:tcPr>
            <w:tcW w:w="2943" w:type="dxa"/>
          </w:tcPr>
          <w:p w14:paraId="015BEAB4" w14:textId="5D047156" w:rsidR="00A266F4" w:rsidRPr="005E3C19" w:rsidRDefault="00A266F4" w:rsidP="00A266F4">
            <w:pPr>
              <w:spacing w:before="100" w:beforeAutospacing="1" w:after="100" w:afterAutospacing="1" w:line="240" w:lineRule="auto"/>
              <w:jc w:val="center"/>
              <w:rPr>
                <w:rFonts w:ascii="Arial" w:eastAsia="Calibri" w:hAnsi="Arial" w:cs="Arial"/>
                <w:sz w:val="21"/>
                <w:szCs w:val="21"/>
              </w:rPr>
            </w:pPr>
            <w:r w:rsidRPr="005E3C19">
              <w:rPr>
                <w:rFonts w:ascii="Arial" w:eastAsia="Calibri" w:hAnsi="Arial" w:cs="Arial"/>
                <w:sz w:val="21"/>
                <w:szCs w:val="21"/>
              </w:rPr>
              <w:t>Auxiliar Jurídico adscrito a la Secretaría General</w:t>
            </w:r>
          </w:p>
        </w:tc>
        <w:tc>
          <w:tcPr>
            <w:tcW w:w="2943" w:type="dxa"/>
          </w:tcPr>
          <w:p w14:paraId="3E47A773" w14:textId="7A4B530C" w:rsidR="00A266F4" w:rsidRPr="005E3C19" w:rsidRDefault="00A266F4" w:rsidP="00A266F4">
            <w:pPr>
              <w:spacing w:before="100" w:beforeAutospacing="1" w:after="100" w:afterAutospacing="1" w:line="240" w:lineRule="auto"/>
              <w:jc w:val="center"/>
              <w:rPr>
                <w:rFonts w:ascii="Arial" w:eastAsia="Calibri" w:hAnsi="Arial" w:cs="Arial"/>
                <w:b/>
                <w:bCs/>
                <w:sz w:val="21"/>
                <w:szCs w:val="21"/>
              </w:rPr>
            </w:pPr>
            <w:r w:rsidRPr="005E3C19">
              <w:rPr>
                <w:rFonts w:ascii="Arial" w:eastAsia="Calibri" w:hAnsi="Arial" w:cs="Arial"/>
                <w:b/>
                <w:bCs/>
                <w:sz w:val="21"/>
                <w:szCs w:val="21"/>
              </w:rPr>
              <w:t xml:space="preserve">Por tiempo </w:t>
            </w:r>
            <w:r w:rsidR="005E3C19">
              <w:rPr>
                <w:rFonts w:ascii="Arial" w:eastAsia="Calibri" w:hAnsi="Arial" w:cs="Arial"/>
                <w:b/>
                <w:bCs/>
                <w:sz w:val="21"/>
                <w:szCs w:val="21"/>
              </w:rPr>
              <w:t>in</w:t>
            </w:r>
            <w:r w:rsidRPr="005E3C19">
              <w:rPr>
                <w:rFonts w:ascii="Arial" w:eastAsia="Calibri" w:hAnsi="Arial" w:cs="Arial"/>
                <w:b/>
                <w:bCs/>
                <w:sz w:val="21"/>
                <w:szCs w:val="21"/>
              </w:rPr>
              <w:t xml:space="preserve">determinado, </w:t>
            </w:r>
            <w:r w:rsidRPr="005E3C19">
              <w:rPr>
                <w:rFonts w:ascii="Arial" w:eastAsia="Calibri" w:hAnsi="Arial" w:cs="Arial"/>
                <w:sz w:val="21"/>
                <w:szCs w:val="21"/>
              </w:rPr>
              <w:t>a partir del primero de octubre de 2026.</w:t>
            </w:r>
          </w:p>
        </w:tc>
      </w:tr>
      <w:tr w:rsidR="005E3C19" w:rsidRPr="00297128" w14:paraId="43D6E542" w14:textId="77777777" w:rsidTr="00A266F4">
        <w:trPr>
          <w:trHeight w:val="992"/>
        </w:trPr>
        <w:tc>
          <w:tcPr>
            <w:tcW w:w="2942" w:type="dxa"/>
          </w:tcPr>
          <w:p w14:paraId="5182A9A9" w14:textId="150973F8" w:rsidR="005E3C19" w:rsidRPr="005E3C19" w:rsidRDefault="005E3C19" w:rsidP="00A266F4">
            <w:pPr>
              <w:spacing w:before="100" w:beforeAutospacing="1" w:after="100" w:afterAutospacing="1" w:line="240" w:lineRule="auto"/>
              <w:jc w:val="center"/>
              <w:rPr>
                <w:rFonts w:ascii="Arial" w:hAnsi="Arial" w:cs="Arial"/>
                <w:b/>
                <w:sz w:val="21"/>
                <w:szCs w:val="21"/>
              </w:rPr>
            </w:pPr>
            <w:r w:rsidRPr="005E3C19">
              <w:rPr>
                <w:rFonts w:ascii="Arial" w:hAnsi="Arial" w:cs="Arial"/>
                <w:b/>
                <w:sz w:val="21"/>
                <w:szCs w:val="21"/>
              </w:rPr>
              <w:t>Miranda Melissa Acuña Vivar</w:t>
            </w:r>
          </w:p>
        </w:tc>
        <w:tc>
          <w:tcPr>
            <w:tcW w:w="2943" w:type="dxa"/>
          </w:tcPr>
          <w:p w14:paraId="1CB3A74A" w14:textId="6D1D158C" w:rsidR="005E3C19" w:rsidRPr="005E3C19" w:rsidRDefault="005E3C19" w:rsidP="00A266F4">
            <w:pPr>
              <w:spacing w:before="100" w:beforeAutospacing="1" w:after="100" w:afterAutospacing="1" w:line="240" w:lineRule="auto"/>
              <w:jc w:val="center"/>
              <w:rPr>
                <w:rFonts w:ascii="Arial" w:eastAsia="Calibri" w:hAnsi="Arial" w:cs="Arial"/>
                <w:sz w:val="21"/>
                <w:szCs w:val="21"/>
              </w:rPr>
            </w:pPr>
            <w:r w:rsidRPr="005E3C19">
              <w:rPr>
                <w:rFonts w:ascii="Arial" w:eastAsia="Calibri" w:hAnsi="Arial" w:cs="Arial"/>
                <w:sz w:val="21"/>
                <w:szCs w:val="21"/>
              </w:rPr>
              <w:t>Escribiente adscrita a la Primera Sala Unitaria Administrativa.</w:t>
            </w:r>
          </w:p>
        </w:tc>
        <w:tc>
          <w:tcPr>
            <w:tcW w:w="2943" w:type="dxa"/>
          </w:tcPr>
          <w:p w14:paraId="33259521" w14:textId="1C01B136" w:rsidR="005E3C19" w:rsidRPr="005E3C19" w:rsidRDefault="005E3C19" w:rsidP="00A266F4">
            <w:pPr>
              <w:spacing w:before="100" w:beforeAutospacing="1" w:after="100" w:afterAutospacing="1" w:line="240" w:lineRule="auto"/>
              <w:jc w:val="center"/>
              <w:rPr>
                <w:rFonts w:ascii="Arial" w:eastAsia="Calibri" w:hAnsi="Arial" w:cs="Arial"/>
                <w:sz w:val="21"/>
                <w:szCs w:val="21"/>
              </w:rPr>
            </w:pPr>
            <w:r w:rsidRPr="005E3C19">
              <w:rPr>
                <w:rFonts w:ascii="Arial" w:eastAsia="Calibri" w:hAnsi="Arial" w:cs="Arial"/>
                <w:b/>
                <w:bCs/>
                <w:sz w:val="21"/>
                <w:szCs w:val="21"/>
              </w:rPr>
              <w:t>Por tiempo determinado</w:t>
            </w:r>
            <w:r w:rsidRPr="005E3C19">
              <w:rPr>
                <w:rFonts w:ascii="Arial" w:eastAsia="Calibri" w:hAnsi="Arial" w:cs="Arial"/>
                <w:sz w:val="21"/>
                <w:szCs w:val="21"/>
              </w:rPr>
              <w:t>, a partir del primero de octubre, hasta el treinta y uno de diciembre de dos mil veintiséis.</w:t>
            </w:r>
          </w:p>
        </w:tc>
      </w:tr>
      <w:tr w:rsidR="00A266F4" w:rsidRPr="00297128" w14:paraId="3B004348" w14:textId="77777777" w:rsidTr="000C3CB8">
        <w:tc>
          <w:tcPr>
            <w:tcW w:w="2942" w:type="dxa"/>
          </w:tcPr>
          <w:p w14:paraId="47526CE2" w14:textId="1325FBC7" w:rsidR="00A266F4" w:rsidRPr="00CE71E8" w:rsidRDefault="00A266F4" w:rsidP="00A266F4">
            <w:pPr>
              <w:spacing w:before="100" w:beforeAutospacing="1" w:after="100" w:afterAutospacing="1" w:line="240" w:lineRule="auto"/>
              <w:jc w:val="center"/>
              <w:rPr>
                <w:rFonts w:ascii="Arial" w:hAnsi="Arial" w:cs="Arial"/>
                <w:b/>
                <w:sz w:val="21"/>
                <w:szCs w:val="21"/>
              </w:rPr>
            </w:pPr>
            <w:r>
              <w:rPr>
                <w:rFonts w:ascii="Arial" w:hAnsi="Arial" w:cs="Arial"/>
                <w:b/>
                <w:sz w:val="21"/>
                <w:szCs w:val="21"/>
              </w:rPr>
              <w:t>Alexa Sofía Gardea Félix</w:t>
            </w:r>
          </w:p>
        </w:tc>
        <w:tc>
          <w:tcPr>
            <w:tcW w:w="2943" w:type="dxa"/>
          </w:tcPr>
          <w:p w14:paraId="4027EDA6" w14:textId="20E1E1AF" w:rsidR="00A266F4" w:rsidRPr="00F37822" w:rsidRDefault="00A266F4" w:rsidP="00A266F4">
            <w:pPr>
              <w:spacing w:before="100" w:beforeAutospacing="1" w:after="100" w:afterAutospacing="1" w:line="240" w:lineRule="auto"/>
              <w:jc w:val="center"/>
              <w:rPr>
                <w:rFonts w:ascii="Arial" w:hAnsi="Arial" w:cs="Arial"/>
                <w:sz w:val="21"/>
                <w:szCs w:val="21"/>
              </w:rPr>
            </w:pPr>
            <w:r>
              <w:rPr>
                <w:rFonts w:ascii="Arial" w:eastAsia="Calibri" w:hAnsi="Arial" w:cs="Arial"/>
                <w:sz w:val="21"/>
                <w:szCs w:val="21"/>
              </w:rPr>
              <w:t>Oficial Jurisdiccional adscrita a la Quinta Sala Unitaria Especializada en Materia de Responsabilidades Administrativas</w:t>
            </w:r>
          </w:p>
        </w:tc>
        <w:tc>
          <w:tcPr>
            <w:tcW w:w="2943" w:type="dxa"/>
          </w:tcPr>
          <w:p w14:paraId="56D4C116" w14:textId="6A76DFFF" w:rsidR="00A266F4" w:rsidRPr="00297128" w:rsidRDefault="004326F4" w:rsidP="00A266F4">
            <w:pPr>
              <w:spacing w:before="100" w:beforeAutospacing="1" w:after="100" w:afterAutospacing="1" w:line="240" w:lineRule="auto"/>
              <w:jc w:val="center"/>
              <w:rPr>
                <w:rFonts w:ascii="Arial" w:hAnsi="Arial" w:cs="Arial"/>
                <w:bCs/>
                <w:sz w:val="21"/>
                <w:szCs w:val="21"/>
              </w:rPr>
            </w:pPr>
            <w:r w:rsidRPr="005E3C19">
              <w:rPr>
                <w:rFonts w:ascii="Arial" w:eastAsia="Calibri" w:hAnsi="Arial" w:cs="Arial"/>
                <w:b/>
                <w:bCs/>
                <w:sz w:val="21"/>
                <w:szCs w:val="21"/>
              </w:rPr>
              <w:t>Por tiempo determinado</w:t>
            </w:r>
            <w:r w:rsidRPr="005E3C19">
              <w:rPr>
                <w:rFonts w:ascii="Arial" w:eastAsia="Calibri" w:hAnsi="Arial" w:cs="Arial"/>
                <w:sz w:val="21"/>
                <w:szCs w:val="21"/>
              </w:rPr>
              <w:t>, a partir del primero de octubre, hasta el treinta y uno de diciembre de dos mil veintiséis.</w:t>
            </w:r>
          </w:p>
        </w:tc>
      </w:tr>
      <w:tr w:rsidR="00F23C3A" w:rsidRPr="00297128" w14:paraId="12AEF71D" w14:textId="77777777" w:rsidTr="000C3CB8">
        <w:tc>
          <w:tcPr>
            <w:tcW w:w="2942" w:type="dxa"/>
          </w:tcPr>
          <w:p w14:paraId="45EFE106" w14:textId="10A8E65E" w:rsidR="00F23C3A" w:rsidRDefault="00F23C3A" w:rsidP="00A266F4">
            <w:pPr>
              <w:spacing w:before="100" w:beforeAutospacing="1" w:after="100" w:afterAutospacing="1" w:line="240" w:lineRule="auto"/>
              <w:jc w:val="center"/>
              <w:rPr>
                <w:rFonts w:ascii="Arial" w:hAnsi="Arial" w:cs="Arial"/>
                <w:b/>
                <w:sz w:val="21"/>
                <w:szCs w:val="21"/>
              </w:rPr>
            </w:pPr>
            <w:r>
              <w:rPr>
                <w:rFonts w:ascii="Arial" w:hAnsi="Arial" w:cs="Arial"/>
                <w:b/>
                <w:sz w:val="21"/>
                <w:szCs w:val="21"/>
              </w:rPr>
              <w:t>José de Jesús Soto Hernández</w:t>
            </w:r>
          </w:p>
        </w:tc>
        <w:tc>
          <w:tcPr>
            <w:tcW w:w="2943" w:type="dxa"/>
          </w:tcPr>
          <w:p w14:paraId="1E987754" w14:textId="39842175" w:rsidR="00F23C3A" w:rsidRDefault="00F23C3A" w:rsidP="00F23C3A">
            <w:pPr>
              <w:spacing w:before="100" w:beforeAutospacing="1" w:after="100" w:afterAutospacing="1" w:line="240" w:lineRule="auto"/>
              <w:jc w:val="center"/>
              <w:rPr>
                <w:rFonts w:ascii="Arial" w:eastAsia="Calibri" w:hAnsi="Arial" w:cs="Arial"/>
                <w:sz w:val="21"/>
                <w:szCs w:val="21"/>
              </w:rPr>
            </w:pPr>
            <w:r>
              <w:rPr>
                <w:rFonts w:ascii="Arial" w:eastAsia="Calibri" w:hAnsi="Arial" w:cs="Arial"/>
                <w:sz w:val="21"/>
                <w:szCs w:val="21"/>
              </w:rPr>
              <w:t>Guardia de Seguridad adscrito a la Coordinación Administrativa.</w:t>
            </w:r>
          </w:p>
        </w:tc>
        <w:tc>
          <w:tcPr>
            <w:tcW w:w="2943" w:type="dxa"/>
          </w:tcPr>
          <w:p w14:paraId="5A268451" w14:textId="5D39F68F" w:rsidR="00F23C3A" w:rsidRPr="005E3C19" w:rsidRDefault="00F23C3A" w:rsidP="00A266F4">
            <w:pPr>
              <w:spacing w:before="100" w:beforeAutospacing="1" w:after="100" w:afterAutospacing="1" w:line="240" w:lineRule="auto"/>
              <w:jc w:val="center"/>
              <w:rPr>
                <w:rFonts w:ascii="Arial" w:eastAsia="Calibri" w:hAnsi="Arial" w:cs="Arial"/>
                <w:b/>
                <w:bCs/>
                <w:sz w:val="21"/>
                <w:szCs w:val="21"/>
              </w:rPr>
            </w:pPr>
            <w:r w:rsidRPr="005E3C19">
              <w:rPr>
                <w:rFonts w:ascii="Arial" w:eastAsia="Calibri" w:hAnsi="Arial" w:cs="Arial"/>
                <w:b/>
                <w:bCs/>
                <w:sz w:val="21"/>
                <w:szCs w:val="21"/>
              </w:rPr>
              <w:t>Por tiempo determinado</w:t>
            </w:r>
            <w:r w:rsidRPr="005E3C19">
              <w:rPr>
                <w:rFonts w:ascii="Arial" w:eastAsia="Calibri" w:hAnsi="Arial" w:cs="Arial"/>
                <w:sz w:val="21"/>
                <w:szCs w:val="21"/>
              </w:rPr>
              <w:t>, a partir del primero de octubre, hasta el treinta y uno de diciembre de dos mil veintiséis.</w:t>
            </w:r>
          </w:p>
        </w:tc>
      </w:tr>
      <w:tr w:rsidR="00A266F4" w:rsidRPr="00297128" w14:paraId="59B5DA48" w14:textId="77777777" w:rsidTr="004628F9">
        <w:tc>
          <w:tcPr>
            <w:tcW w:w="2942" w:type="dxa"/>
          </w:tcPr>
          <w:p w14:paraId="2331BDD2" w14:textId="107A909E" w:rsidR="00A266F4" w:rsidRDefault="00A266F4" w:rsidP="00A266F4">
            <w:pPr>
              <w:spacing w:before="100" w:beforeAutospacing="1" w:after="100" w:afterAutospacing="1" w:line="240" w:lineRule="auto"/>
              <w:jc w:val="center"/>
              <w:rPr>
                <w:rFonts w:ascii="Arial" w:hAnsi="Arial" w:cs="Arial"/>
                <w:b/>
                <w:sz w:val="21"/>
                <w:szCs w:val="21"/>
              </w:rPr>
            </w:pPr>
            <w:r>
              <w:rPr>
                <w:rFonts w:ascii="Arial" w:hAnsi="Arial" w:cs="Arial"/>
                <w:b/>
                <w:sz w:val="21"/>
                <w:szCs w:val="21"/>
              </w:rPr>
              <w:t>Carlos Alberto Pérez Ortega</w:t>
            </w:r>
          </w:p>
        </w:tc>
        <w:tc>
          <w:tcPr>
            <w:tcW w:w="2943" w:type="dxa"/>
          </w:tcPr>
          <w:p w14:paraId="464BF8BB" w14:textId="1EA2AAC8" w:rsidR="00A266F4" w:rsidRDefault="00A266F4" w:rsidP="00A266F4">
            <w:pPr>
              <w:spacing w:before="100" w:beforeAutospacing="1" w:after="100" w:afterAutospacing="1" w:line="240" w:lineRule="auto"/>
              <w:jc w:val="center"/>
              <w:rPr>
                <w:rFonts w:ascii="Arial" w:eastAsia="Calibri" w:hAnsi="Arial" w:cs="Arial"/>
                <w:sz w:val="21"/>
                <w:szCs w:val="21"/>
              </w:rPr>
            </w:pPr>
            <w:r>
              <w:rPr>
                <w:rFonts w:ascii="Arial" w:eastAsia="Calibri" w:hAnsi="Arial" w:cs="Arial"/>
                <w:sz w:val="21"/>
                <w:szCs w:val="21"/>
              </w:rPr>
              <w:t>Secretario Adjunto.</w:t>
            </w:r>
          </w:p>
        </w:tc>
        <w:tc>
          <w:tcPr>
            <w:tcW w:w="2943" w:type="dxa"/>
          </w:tcPr>
          <w:p w14:paraId="6B91F6CC" w14:textId="0B16DF1A" w:rsidR="00A266F4" w:rsidRDefault="00A266F4" w:rsidP="00A266F4">
            <w:pPr>
              <w:spacing w:before="100" w:beforeAutospacing="1" w:after="100" w:afterAutospacing="1" w:line="240" w:lineRule="auto"/>
              <w:jc w:val="center"/>
              <w:rPr>
                <w:rFonts w:ascii="Arial" w:eastAsia="Calibri" w:hAnsi="Arial" w:cs="Arial"/>
                <w:b/>
                <w:bCs/>
                <w:sz w:val="21"/>
                <w:szCs w:val="21"/>
              </w:rPr>
            </w:pPr>
            <w:r>
              <w:rPr>
                <w:rFonts w:ascii="Arial" w:eastAsia="Calibri" w:hAnsi="Arial" w:cs="Arial"/>
                <w:b/>
                <w:bCs/>
                <w:sz w:val="21"/>
                <w:szCs w:val="21"/>
              </w:rPr>
              <w:t>Designación temporal</w:t>
            </w:r>
            <w:r w:rsidRPr="009F61B4">
              <w:rPr>
                <w:rFonts w:ascii="Arial" w:eastAsia="Calibri" w:hAnsi="Arial" w:cs="Arial"/>
                <w:b/>
                <w:bCs/>
                <w:sz w:val="21"/>
                <w:szCs w:val="21"/>
              </w:rPr>
              <w:t xml:space="preserve">, </w:t>
            </w:r>
            <w:r w:rsidRPr="009F61B4">
              <w:rPr>
                <w:rFonts w:ascii="Arial" w:eastAsia="Calibri" w:hAnsi="Arial" w:cs="Arial"/>
                <w:sz w:val="21"/>
                <w:szCs w:val="21"/>
              </w:rPr>
              <w:t>a partir del primero de octubre, hasta el treinta y uno de diciembre de dos mil veintiséis</w:t>
            </w:r>
            <w:r w:rsidR="00036ABD">
              <w:rPr>
                <w:rFonts w:ascii="Arial" w:eastAsia="Calibri" w:hAnsi="Arial" w:cs="Arial"/>
                <w:sz w:val="21"/>
                <w:szCs w:val="21"/>
              </w:rPr>
              <w:t xml:space="preserve"> y comisión a la Primera Sala Unitaria Administrativa.</w:t>
            </w:r>
          </w:p>
        </w:tc>
      </w:tr>
    </w:tbl>
    <w:p w14:paraId="58D8F3C1" w14:textId="6047A02D" w:rsidR="004D5EF3" w:rsidRPr="00172149" w:rsidRDefault="004D5EF3" w:rsidP="004D5EF3">
      <w:pPr>
        <w:spacing w:before="100" w:beforeAutospacing="1" w:after="100" w:afterAutospacing="1" w:line="360" w:lineRule="auto"/>
        <w:ind w:firstLine="708"/>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934275">
        <w:rPr>
          <w:rFonts w:ascii="Arial" w:hAnsi="Arial" w:cs="Arial"/>
          <w:bCs/>
          <w:sz w:val="24"/>
          <w:szCs w:val="24"/>
        </w:rPr>
        <w:t>los oficios</w:t>
      </w:r>
      <w:r w:rsidR="00EB420A">
        <w:rPr>
          <w:rFonts w:ascii="Arial" w:hAnsi="Arial" w:cs="Arial"/>
          <w:bCs/>
          <w:sz w:val="24"/>
          <w:szCs w:val="24"/>
        </w:rPr>
        <w:t xml:space="preserve"> </w:t>
      </w:r>
      <w:r w:rsidR="0029013A" w:rsidRPr="00EB420A">
        <w:rPr>
          <w:rFonts w:ascii="Arial" w:hAnsi="Arial" w:cs="Arial"/>
          <w:bCs/>
          <w:sz w:val="24"/>
          <w:szCs w:val="24"/>
        </w:rPr>
        <w:t>TEJA</w:t>
      </w:r>
      <w:r w:rsidRPr="00EB420A">
        <w:rPr>
          <w:rFonts w:ascii="Arial" w:hAnsi="Arial" w:cs="Arial"/>
          <w:bCs/>
          <w:sz w:val="24"/>
          <w:szCs w:val="24"/>
        </w:rPr>
        <w:t>/PRESIDENCIA/</w:t>
      </w:r>
      <w:r w:rsidR="00934275" w:rsidRPr="00EB420A">
        <w:rPr>
          <w:rFonts w:ascii="Arial" w:hAnsi="Arial" w:cs="Arial"/>
          <w:bCs/>
          <w:sz w:val="24"/>
          <w:szCs w:val="24"/>
        </w:rPr>
        <w:t>426</w:t>
      </w:r>
      <w:r w:rsidRPr="00EB420A">
        <w:rPr>
          <w:rFonts w:ascii="Arial" w:hAnsi="Arial" w:cs="Arial"/>
          <w:bCs/>
          <w:sz w:val="24"/>
          <w:szCs w:val="24"/>
        </w:rPr>
        <w:t>/2026</w:t>
      </w:r>
      <w:r w:rsidR="00EB420A" w:rsidRPr="00EB420A">
        <w:rPr>
          <w:rFonts w:ascii="Arial" w:hAnsi="Arial" w:cs="Arial"/>
          <w:bCs/>
          <w:sz w:val="24"/>
          <w:szCs w:val="24"/>
        </w:rPr>
        <w:t xml:space="preserve">; </w:t>
      </w:r>
      <w:r w:rsidR="00934275" w:rsidRPr="00EB420A">
        <w:rPr>
          <w:rFonts w:ascii="Arial" w:hAnsi="Arial" w:cs="Arial"/>
          <w:bCs/>
          <w:sz w:val="24"/>
          <w:szCs w:val="24"/>
        </w:rPr>
        <w:t>TEJA/PRESIDENCIA/429/2026</w:t>
      </w:r>
      <w:r w:rsidR="00EB420A" w:rsidRPr="00EB420A">
        <w:rPr>
          <w:rFonts w:ascii="Arial" w:hAnsi="Arial" w:cs="Arial"/>
          <w:bCs/>
          <w:sz w:val="24"/>
          <w:szCs w:val="24"/>
        </w:rPr>
        <w:t>; TEJA/PRESIDENCIA/430/2026; TEJA/PRESIDENCIA/431/2026</w:t>
      </w:r>
      <w:r w:rsidR="00F23C3A">
        <w:rPr>
          <w:rFonts w:ascii="Arial" w:hAnsi="Arial" w:cs="Arial"/>
          <w:bCs/>
          <w:sz w:val="24"/>
          <w:szCs w:val="24"/>
        </w:rPr>
        <w:t xml:space="preserve"> y </w:t>
      </w:r>
      <w:r w:rsidR="00EB420A" w:rsidRPr="00EB420A">
        <w:rPr>
          <w:rFonts w:ascii="Arial" w:hAnsi="Arial" w:cs="Arial"/>
          <w:bCs/>
          <w:sz w:val="24"/>
          <w:szCs w:val="24"/>
        </w:rPr>
        <w:t xml:space="preserve"> TEJA/PRESIDENCIA/436/2026</w:t>
      </w:r>
      <w:r w:rsidR="00F23C3A">
        <w:rPr>
          <w:rFonts w:ascii="Arial" w:hAnsi="Arial" w:cs="Arial"/>
          <w:bCs/>
          <w:sz w:val="24"/>
          <w:szCs w:val="24"/>
        </w:rPr>
        <w:t>,</w:t>
      </w:r>
      <w:r w:rsidR="00EB420A" w:rsidRPr="00EB420A">
        <w:rPr>
          <w:rFonts w:ascii="Arial" w:hAnsi="Arial" w:cs="Arial"/>
          <w:bCs/>
          <w:sz w:val="24"/>
          <w:szCs w:val="24"/>
        </w:rPr>
        <w:t xml:space="preserve"> </w:t>
      </w:r>
      <w:r w:rsidRPr="00172149">
        <w:rPr>
          <w:rFonts w:ascii="Arial" w:hAnsi="Arial" w:cs="Arial"/>
          <w:bCs/>
          <w:sz w:val="24"/>
          <w:szCs w:val="24"/>
        </w:rPr>
        <w:t xml:space="preserve"> mediante </w:t>
      </w:r>
      <w:r w:rsidR="00934275">
        <w:rPr>
          <w:rFonts w:ascii="Arial" w:hAnsi="Arial" w:cs="Arial"/>
          <w:bCs/>
          <w:sz w:val="24"/>
          <w:szCs w:val="24"/>
        </w:rPr>
        <w:t>los cuales</w:t>
      </w:r>
      <w:r w:rsidRPr="00172149">
        <w:rPr>
          <w:rFonts w:ascii="Arial" w:hAnsi="Arial" w:cs="Arial"/>
          <w:bCs/>
          <w:sz w:val="24"/>
          <w:szCs w:val="24"/>
        </w:rPr>
        <w:t xml:space="preserve"> solicitó a la titular de la Coordinación Administrativa la revisión de suficiencia presupuestaria, disponibilidad de plaza</w:t>
      </w:r>
      <w:r w:rsidR="00113A61">
        <w:rPr>
          <w:rFonts w:ascii="Arial" w:hAnsi="Arial" w:cs="Arial"/>
          <w:bCs/>
          <w:sz w:val="24"/>
          <w:szCs w:val="24"/>
        </w:rPr>
        <w:t>s</w:t>
      </w:r>
      <w:r>
        <w:rPr>
          <w:rFonts w:ascii="Arial" w:hAnsi="Arial" w:cs="Arial"/>
          <w:bCs/>
          <w:sz w:val="24"/>
          <w:szCs w:val="24"/>
        </w:rPr>
        <w:t xml:space="preserve"> </w:t>
      </w:r>
      <w:r w:rsidRPr="00172149">
        <w:rPr>
          <w:rFonts w:ascii="Arial" w:hAnsi="Arial" w:cs="Arial"/>
          <w:bCs/>
          <w:sz w:val="24"/>
          <w:szCs w:val="24"/>
        </w:rPr>
        <w:t>para hacer los nombramientos</w:t>
      </w:r>
      <w:r>
        <w:rPr>
          <w:rFonts w:ascii="Arial" w:hAnsi="Arial" w:cs="Arial"/>
          <w:bCs/>
          <w:sz w:val="24"/>
          <w:szCs w:val="24"/>
        </w:rPr>
        <w:t xml:space="preserve"> de las </w:t>
      </w:r>
      <w:r w:rsidRPr="00172149">
        <w:rPr>
          <w:rFonts w:ascii="Arial" w:hAnsi="Arial" w:cs="Arial"/>
          <w:bCs/>
          <w:sz w:val="24"/>
          <w:szCs w:val="24"/>
        </w:rPr>
        <w:t>personas servidoras públicas de este Tribunal</w:t>
      </w:r>
      <w:r w:rsidR="00113A61">
        <w:rPr>
          <w:rFonts w:ascii="Arial" w:hAnsi="Arial" w:cs="Arial"/>
          <w:bCs/>
          <w:sz w:val="24"/>
          <w:szCs w:val="24"/>
        </w:rPr>
        <w:t>, habiéndose informado</w:t>
      </w:r>
      <w:r w:rsidR="009E4B55">
        <w:rPr>
          <w:rFonts w:ascii="Arial" w:hAnsi="Arial" w:cs="Arial"/>
          <w:bCs/>
          <w:sz w:val="24"/>
          <w:szCs w:val="24"/>
        </w:rPr>
        <w:t xml:space="preserve"> por dicha área la</w:t>
      </w:r>
      <w:r w:rsidR="00113A61">
        <w:rPr>
          <w:rFonts w:ascii="Arial" w:hAnsi="Arial" w:cs="Arial"/>
          <w:bCs/>
          <w:sz w:val="24"/>
          <w:szCs w:val="24"/>
        </w:rPr>
        <w:t xml:space="preserve"> viabilidad presupuestaria para los movimientos solicitados.</w:t>
      </w:r>
    </w:p>
    <w:p w14:paraId="160C11D3" w14:textId="0E4EE15D" w:rsidR="004D5EF3" w:rsidRDefault="004D5EF3" w:rsidP="004D5EF3">
      <w:pPr>
        <w:spacing w:before="100" w:beforeAutospacing="1" w:after="100" w:afterAutospacing="1" w:line="360" w:lineRule="auto"/>
        <w:ind w:firstLine="708"/>
        <w:jc w:val="both"/>
        <w:rPr>
          <w:rFonts w:ascii="Arial" w:hAnsi="Arial" w:cs="Arial"/>
          <w:bCs/>
          <w:sz w:val="24"/>
          <w:szCs w:val="24"/>
        </w:rPr>
      </w:pPr>
      <w:r w:rsidRPr="00113A61">
        <w:rPr>
          <w:rFonts w:ascii="Arial" w:hAnsi="Arial" w:cs="Arial"/>
          <w:bCs/>
          <w:sz w:val="24"/>
          <w:szCs w:val="24"/>
        </w:rPr>
        <w:t>En tal virtud</w:t>
      </w:r>
      <w:r w:rsidR="00113A61" w:rsidRPr="00113A61">
        <w:rPr>
          <w:rFonts w:ascii="Arial" w:hAnsi="Arial" w:cs="Arial"/>
          <w:bCs/>
          <w:sz w:val="24"/>
          <w:szCs w:val="24"/>
        </w:rPr>
        <w:t xml:space="preserve"> y tomando en consideración las necesidades del servicio, la viabilidad operativa de las áreas involucradas, así como la suficiencia presupuestaria correspondiente, este </w:t>
      </w:r>
      <w:r w:rsidRPr="00113A61">
        <w:rPr>
          <w:rFonts w:ascii="Arial" w:hAnsi="Arial" w:cs="Arial"/>
          <w:bCs/>
          <w:sz w:val="24"/>
          <w:szCs w:val="24"/>
        </w:rPr>
        <w:t>Pleno considera procedentes las solicitudes antes descritas, en el sentido de otorgar los nombramientos</w:t>
      </w:r>
      <w:r w:rsidR="00113A61" w:rsidRPr="00113A61">
        <w:rPr>
          <w:rFonts w:ascii="Arial" w:hAnsi="Arial" w:cs="Arial"/>
          <w:bCs/>
          <w:sz w:val="24"/>
          <w:szCs w:val="24"/>
        </w:rPr>
        <w:t xml:space="preserve"> y </w:t>
      </w:r>
      <w:r w:rsidR="0021583E">
        <w:rPr>
          <w:rFonts w:ascii="Arial" w:hAnsi="Arial" w:cs="Arial"/>
          <w:bCs/>
          <w:sz w:val="24"/>
          <w:szCs w:val="24"/>
        </w:rPr>
        <w:t>designaciones temporales</w:t>
      </w:r>
      <w:r w:rsidRPr="00113A61">
        <w:rPr>
          <w:rFonts w:ascii="Arial" w:hAnsi="Arial" w:cs="Arial"/>
          <w:bCs/>
          <w:sz w:val="24"/>
          <w:szCs w:val="24"/>
        </w:rPr>
        <w:t xml:space="preserve"> planteados.</w:t>
      </w:r>
      <w:r>
        <w:rPr>
          <w:rFonts w:ascii="Arial" w:hAnsi="Arial" w:cs="Arial"/>
          <w:bCs/>
          <w:sz w:val="24"/>
          <w:szCs w:val="24"/>
        </w:rPr>
        <w:t xml:space="preserve"> </w:t>
      </w:r>
    </w:p>
    <w:p w14:paraId="20A1E7B3" w14:textId="66CA2DA2" w:rsidR="009F61B4" w:rsidRDefault="00A266F4" w:rsidP="004D5EF3">
      <w:pPr>
        <w:spacing w:before="100" w:beforeAutospacing="1" w:after="100" w:afterAutospacing="1" w:line="360" w:lineRule="auto"/>
        <w:ind w:firstLine="708"/>
        <w:jc w:val="both"/>
        <w:rPr>
          <w:rFonts w:ascii="Arial" w:hAnsi="Arial" w:cs="Arial"/>
          <w:bCs/>
          <w:sz w:val="24"/>
          <w:szCs w:val="24"/>
        </w:rPr>
      </w:pPr>
      <w:r w:rsidRPr="00A266F4">
        <w:rPr>
          <w:rFonts w:ascii="Arial" w:hAnsi="Arial" w:cs="Arial"/>
          <w:bCs/>
          <w:sz w:val="24"/>
          <w:szCs w:val="24"/>
        </w:rPr>
        <w:lastRenderedPageBreak/>
        <w:t>De igual forma, tomando en consideración las necesidades del servicio,</w:t>
      </w:r>
      <w:r w:rsidR="00D93831">
        <w:rPr>
          <w:rFonts w:ascii="Arial" w:hAnsi="Arial" w:cs="Arial"/>
          <w:bCs/>
          <w:sz w:val="24"/>
          <w:szCs w:val="24"/>
        </w:rPr>
        <w:t xml:space="preserve"> se </w:t>
      </w:r>
      <w:r w:rsidRPr="00A266F4">
        <w:rPr>
          <w:rFonts w:ascii="Arial" w:hAnsi="Arial" w:cs="Arial"/>
          <w:bCs/>
          <w:sz w:val="24"/>
          <w:szCs w:val="24"/>
        </w:rPr>
        <w:t>le comisiona temporalmente</w:t>
      </w:r>
      <w:r>
        <w:rPr>
          <w:rFonts w:ascii="Arial" w:hAnsi="Arial" w:cs="Arial"/>
          <w:bCs/>
          <w:sz w:val="24"/>
          <w:szCs w:val="24"/>
        </w:rPr>
        <w:t xml:space="preserve"> a </w:t>
      </w:r>
      <w:r w:rsidRPr="003F295B">
        <w:rPr>
          <w:rFonts w:ascii="Arial" w:hAnsi="Arial" w:cs="Arial"/>
          <w:b/>
          <w:sz w:val="24"/>
          <w:szCs w:val="24"/>
        </w:rPr>
        <w:t>Carlos Alberto Pérez Ortega</w:t>
      </w:r>
      <w:r>
        <w:rPr>
          <w:rFonts w:ascii="Arial" w:hAnsi="Arial" w:cs="Arial"/>
          <w:bCs/>
          <w:sz w:val="24"/>
          <w:szCs w:val="24"/>
        </w:rPr>
        <w:t xml:space="preserve"> a la Primera Sala Unitaria Administrativa</w:t>
      </w:r>
      <w:r w:rsidRPr="00A266F4">
        <w:rPr>
          <w:rFonts w:ascii="Arial" w:hAnsi="Arial" w:cs="Arial"/>
          <w:bCs/>
          <w:sz w:val="24"/>
          <w:szCs w:val="24"/>
        </w:rPr>
        <w:t xml:space="preserve">, por el periodo de su </w:t>
      </w:r>
      <w:r w:rsidR="002F566D">
        <w:rPr>
          <w:rFonts w:ascii="Arial" w:hAnsi="Arial" w:cs="Arial"/>
          <w:bCs/>
          <w:sz w:val="24"/>
          <w:szCs w:val="24"/>
        </w:rPr>
        <w:t>designación</w:t>
      </w:r>
      <w:r w:rsidRPr="00A266F4">
        <w:rPr>
          <w:rFonts w:ascii="Arial" w:hAnsi="Arial" w:cs="Arial"/>
          <w:bCs/>
          <w:sz w:val="24"/>
          <w:szCs w:val="24"/>
        </w:rPr>
        <w:t>, conforme a lo establecido en el artículo 15 de las Condiciones Generales de Trabajo de este Tribunal,</w:t>
      </w:r>
      <w:r>
        <w:rPr>
          <w:rFonts w:ascii="Arial" w:hAnsi="Arial" w:cs="Arial"/>
          <w:bCs/>
          <w:sz w:val="24"/>
          <w:szCs w:val="24"/>
        </w:rPr>
        <w:t xml:space="preserve"> </w:t>
      </w:r>
      <w:r w:rsidRPr="00A266F4">
        <w:rPr>
          <w:rFonts w:ascii="Arial" w:hAnsi="Arial" w:cs="Arial"/>
          <w:bCs/>
          <w:sz w:val="24"/>
          <w:szCs w:val="24"/>
        </w:rPr>
        <w:t xml:space="preserve">a efecto de que realice las funciones </w:t>
      </w:r>
      <w:r>
        <w:rPr>
          <w:rFonts w:ascii="Arial" w:hAnsi="Arial" w:cs="Arial"/>
          <w:bCs/>
          <w:sz w:val="24"/>
          <w:szCs w:val="24"/>
        </w:rPr>
        <w:t>de Secretario de Acuerdos</w:t>
      </w:r>
      <w:r w:rsidRPr="00A266F4">
        <w:rPr>
          <w:rFonts w:ascii="Arial" w:hAnsi="Arial" w:cs="Arial"/>
          <w:bCs/>
          <w:sz w:val="24"/>
          <w:szCs w:val="24"/>
        </w:rPr>
        <w:t xml:space="preserve"> </w:t>
      </w:r>
      <w:r w:rsidR="00D93831">
        <w:rPr>
          <w:rFonts w:ascii="Arial" w:hAnsi="Arial" w:cs="Arial"/>
          <w:bCs/>
          <w:sz w:val="24"/>
          <w:szCs w:val="24"/>
        </w:rPr>
        <w:t>en</w:t>
      </w:r>
      <w:r w:rsidRPr="00A266F4">
        <w:rPr>
          <w:rFonts w:ascii="Arial" w:hAnsi="Arial" w:cs="Arial"/>
          <w:bCs/>
          <w:sz w:val="24"/>
          <w:szCs w:val="24"/>
        </w:rPr>
        <w:t xml:space="preserve"> dicha área.</w:t>
      </w:r>
    </w:p>
    <w:p w14:paraId="44A2AE19" w14:textId="3661ABC8" w:rsidR="00056C91" w:rsidRDefault="00056C91" w:rsidP="00056C91">
      <w:pPr>
        <w:spacing w:after="0" w:line="360" w:lineRule="auto"/>
        <w:ind w:firstLine="708"/>
        <w:jc w:val="both"/>
        <w:rPr>
          <w:rFonts w:ascii="Arial" w:hAnsi="Arial" w:cs="Arial"/>
          <w:sz w:val="24"/>
          <w:szCs w:val="24"/>
        </w:rPr>
      </w:pPr>
      <w:r w:rsidRPr="00056C91">
        <w:rPr>
          <w:rFonts w:ascii="Arial" w:hAnsi="Arial" w:cs="Arial"/>
          <w:b/>
          <w:bCs/>
          <w:sz w:val="24"/>
          <w:szCs w:val="24"/>
        </w:rPr>
        <w:t xml:space="preserve">VIII. Necesidades institucionales y de servicio. </w:t>
      </w:r>
      <w:r w:rsidRPr="00056C91">
        <w:rPr>
          <w:rFonts w:ascii="Arial" w:hAnsi="Arial" w:cs="Arial"/>
          <w:sz w:val="24"/>
          <w:szCs w:val="24"/>
        </w:rPr>
        <w:t xml:space="preserve">En atención a las necesidades del servicio y con el propósito de garantizar la adecuada organización y funcionamiento de la </w:t>
      </w:r>
      <w:r>
        <w:rPr>
          <w:rFonts w:ascii="Arial" w:hAnsi="Arial" w:cs="Arial"/>
          <w:sz w:val="24"/>
          <w:szCs w:val="24"/>
        </w:rPr>
        <w:t>Quinta Sala Unitaria Especializada en Materia de Responsabilidades Administrativas</w:t>
      </w:r>
      <w:r w:rsidRPr="00056C91">
        <w:rPr>
          <w:rFonts w:ascii="Arial" w:hAnsi="Arial" w:cs="Arial"/>
          <w:sz w:val="24"/>
          <w:szCs w:val="24"/>
        </w:rPr>
        <w:t xml:space="preserve">, se estima procedente determinar la remoción de </w:t>
      </w:r>
      <w:r w:rsidRPr="003F295B">
        <w:rPr>
          <w:rFonts w:ascii="Arial" w:hAnsi="Arial" w:cs="Arial"/>
          <w:b/>
          <w:bCs/>
          <w:sz w:val="24"/>
          <w:szCs w:val="24"/>
        </w:rPr>
        <w:t>María Elena Olivas Bejarano</w:t>
      </w:r>
      <w:r w:rsidRPr="00056C91">
        <w:rPr>
          <w:rFonts w:ascii="Arial" w:hAnsi="Arial" w:cs="Arial"/>
          <w:sz w:val="24"/>
          <w:szCs w:val="24"/>
        </w:rPr>
        <w:t xml:space="preserve"> del cargo de </w:t>
      </w:r>
      <w:r>
        <w:rPr>
          <w:rFonts w:ascii="Arial" w:hAnsi="Arial" w:cs="Arial"/>
          <w:sz w:val="24"/>
          <w:szCs w:val="24"/>
        </w:rPr>
        <w:t>Auxiliar</w:t>
      </w:r>
      <w:r w:rsidRPr="00056C91">
        <w:rPr>
          <w:rFonts w:ascii="Arial" w:hAnsi="Arial" w:cs="Arial"/>
          <w:sz w:val="24"/>
          <w:szCs w:val="24"/>
        </w:rPr>
        <w:t xml:space="preserve">, concluyendo su nombramiento el </w:t>
      </w:r>
      <w:r>
        <w:rPr>
          <w:rFonts w:ascii="Arial" w:hAnsi="Arial" w:cs="Arial"/>
          <w:sz w:val="24"/>
          <w:szCs w:val="24"/>
        </w:rPr>
        <w:t>treinta</w:t>
      </w:r>
      <w:r w:rsidRPr="00056C91">
        <w:rPr>
          <w:rFonts w:ascii="Arial" w:hAnsi="Arial" w:cs="Arial"/>
          <w:sz w:val="24"/>
          <w:szCs w:val="24"/>
        </w:rPr>
        <w:t xml:space="preserve"> de septiembre de dos mil veintiséis.</w:t>
      </w:r>
    </w:p>
    <w:p w14:paraId="510EC63A" w14:textId="77777777" w:rsidR="003F295B" w:rsidRPr="00056C91" w:rsidRDefault="003F295B" w:rsidP="00056C91">
      <w:pPr>
        <w:spacing w:after="0" w:line="360" w:lineRule="auto"/>
        <w:ind w:firstLine="708"/>
        <w:jc w:val="both"/>
        <w:rPr>
          <w:rFonts w:ascii="Arial" w:hAnsi="Arial" w:cs="Arial"/>
          <w:sz w:val="24"/>
          <w:szCs w:val="24"/>
        </w:rPr>
      </w:pPr>
    </w:p>
    <w:p w14:paraId="7DBEB828" w14:textId="2FFDD24B" w:rsidR="00056C91" w:rsidRDefault="00056C91" w:rsidP="00056C91">
      <w:pPr>
        <w:spacing w:after="0" w:line="360" w:lineRule="auto"/>
        <w:ind w:firstLine="708"/>
        <w:jc w:val="both"/>
        <w:rPr>
          <w:rFonts w:ascii="Arial" w:hAnsi="Arial" w:cs="Arial"/>
          <w:sz w:val="24"/>
          <w:szCs w:val="24"/>
        </w:rPr>
      </w:pPr>
      <w:r w:rsidRPr="00056C91">
        <w:rPr>
          <w:rFonts w:ascii="Arial" w:hAnsi="Arial" w:cs="Arial"/>
          <w:sz w:val="24"/>
          <w:szCs w:val="24"/>
        </w:rPr>
        <w:t>La presente determinación constituye una medida de organización interna adoptada exclusivamente en atención a las necesidades institucionales y del servicio, sin que derive de causa imputable a la persona servidora pública, por lo que al surtirse la hipótesis prevista en el artículo 38 de las Condiciones Generales de Trabajo del Tribunal Estatal de Justicia Administrativa, procédase en consecuencia, conforme a los artículos 7 fracciones IX, XIII y XVII y 38 las Condiciones Generales de Trabajo del Tribunal Estatal de Justicia Administrativa.</w:t>
      </w:r>
    </w:p>
    <w:p w14:paraId="6A0462CC" w14:textId="77777777" w:rsidR="003F295B" w:rsidRDefault="003F295B" w:rsidP="00056C91">
      <w:pPr>
        <w:spacing w:after="0" w:line="360" w:lineRule="auto"/>
        <w:jc w:val="both"/>
        <w:rPr>
          <w:rFonts w:ascii="Arial" w:hAnsi="Arial" w:cs="Arial"/>
          <w:sz w:val="24"/>
          <w:szCs w:val="24"/>
        </w:rPr>
      </w:pPr>
    </w:p>
    <w:p w14:paraId="122EC97F" w14:textId="5D2DF50D" w:rsidR="00056C91" w:rsidRDefault="003F295B" w:rsidP="00056C91">
      <w:pPr>
        <w:spacing w:after="0" w:line="360" w:lineRule="auto"/>
        <w:jc w:val="both"/>
        <w:rPr>
          <w:rFonts w:ascii="Arial" w:hAnsi="Arial" w:cs="Arial"/>
          <w:sz w:val="24"/>
          <w:szCs w:val="24"/>
        </w:rPr>
      </w:pPr>
      <w:r>
        <w:rPr>
          <w:rFonts w:ascii="Arial" w:hAnsi="Arial" w:cs="Arial"/>
          <w:sz w:val="24"/>
          <w:szCs w:val="24"/>
        </w:rPr>
        <w:tab/>
      </w:r>
      <w:r w:rsidRPr="003F295B">
        <w:rPr>
          <w:rFonts w:ascii="Arial" w:hAnsi="Arial" w:cs="Arial"/>
          <w:b/>
          <w:bCs/>
          <w:sz w:val="24"/>
          <w:szCs w:val="24"/>
        </w:rPr>
        <w:t>IX</w:t>
      </w:r>
      <w:r>
        <w:rPr>
          <w:rFonts w:ascii="Arial" w:hAnsi="Arial" w:cs="Arial"/>
          <w:b/>
          <w:bCs/>
          <w:sz w:val="24"/>
          <w:szCs w:val="24"/>
        </w:rPr>
        <w:t>.</w:t>
      </w:r>
      <w:r w:rsidRPr="003F295B">
        <w:rPr>
          <w:rFonts w:ascii="Arial" w:hAnsi="Arial" w:cs="Arial"/>
          <w:b/>
          <w:bCs/>
          <w:sz w:val="24"/>
          <w:szCs w:val="24"/>
        </w:rPr>
        <w:t xml:space="preserve"> Habilitación de personal.</w:t>
      </w:r>
      <w:r>
        <w:rPr>
          <w:rFonts w:ascii="Arial" w:hAnsi="Arial" w:cs="Arial"/>
          <w:b/>
          <w:bCs/>
          <w:sz w:val="24"/>
          <w:szCs w:val="24"/>
        </w:rPr>
        <w:t xml:space="preserve"> </w:t>
      </w:r>
      <w:r w:rsidR="00F015A8" w:rsidRPr="00F015A8">
        <w:rPr>
          <w:rFonts w:ascii="Arial" w:hAnsi="Arial" w:cs="Arial"/>
          <w:sz w:val="24"/>
          <w:szCs w:val="24"/>
        </w:rPr>
        <w:t xml:space="preserve">Con la finalidad de fortalecer el adecuado desarrollo de la función jurisdiccional de este Tribunal y atendiendo a la necesidad de garantizar la realización oportuna y en forma de las notificaciones de las actuaciones emitidas por las Salas, resulta necesario habilitar a las personas servidoras públicas que desempeñan el cargo de </w:t>
      </w:r>
      <w:r w:rsidR="00F015A8" w:rsidRPr="002B07F4">
        <w:rPr>
          <w:rFonts w:ascii="Arial" w:hAnsi="Arial" w:cs="Arial"/>
          <w:b/>
          <w:bCs/>
          <w:sz w:val="24"/>
          <w:szCs w:val="24"/>
        </w:rPr>
        <w:t>Oficial Jurisdiccional</w:t>
      </w:r>
      <w:r w:rsidR="00F015A8" w:rsidRPr="00F015A8">
        <w:rPr>
          <w:rFonts w:ascii="Arial" w:hAnsi="Arial" w:cs="Arial"/>
          <w:sz w:val="24"/>
          <w:szCs w:val="24"/>
        </w:rPr>
        <w:t xml:space="preserve">, adscritas a las Salas de este Tribunal, para que puedan ejercer </w:t>
      </w:r>
      <w:r w:rsidR="00F015A8" w:rsidRPr="002B07F4">
        <w:rPr>
          <w:rFonts w:ascii="Arial" w:hAnsi="Arial" w:cs="Arial"/>
          <w:b/>
          <w:bCs/>
          <w:sz w:val="24"/>
          <w:szCs w:val="24"/>
        </w:rPr>
        <w:t>funciones de Actuaría</w:t>
      </w:r>
      <w:r w:rsidR="00F015A8" w:rsidRPr="00F015A8">
        <w:rPr>
          <w:rFonts w:ascii="Arial" w:hAnsi="Arial" w:cs="Arial"/>
          <w:sz w:val="24"/>
          <w:szCs w:val="24"/>
        </w:rPr>
        <w:t>, a efecto de coadyuvar en la práctica de las notificaciones y demás diligencias que les sean encomendadas, contribuyendo con ello a la continuidad y debida sustanciación de los procedimientos jurisdiccionales y, en consecuencia, a garantizar de manera efectiva el derecho de acceso a la justicia de las partes.</w:t>
      </w:r>
    </w:p>
    <w:p w14:paraId="3295ADA7" w14:textId="77777777" w:rsidR="00F015A8" w:rsidRDefault="00F015A8" w:rsidP="00056C91">
      <w:pPr>
        <w:spacing w:after="0" w:line="360" w:lineRule="auto"/>
        <w:jc w:val="both"/>
        <w:rPr>
          <w:rFonts w:ascii="Arial" w:hAnsi="Arial" w:cs="Arial"/>
          <w:sz w:val="24"/>
          <w:szCs w:val="24"/>
        </w:rPr>
      </w:pPr>
    </w:p>
    <w:p w14:paraId="5E10B38F" w14:textId="77777777" w:rsidR="00F015A8" w:rsidRPr="003F295B" w:rsidRDefault="00F015A8" w:rsidP="00056C91">
      <w:pPr>
        <w:spacing w:after="0" w:line="360" w:lineRule="auto"/>
        <w:jc w:val="both"/>
        <w:rPr>
          <w:rFonts w:ascii="Arial" w:hAnsi="Arial" w:cs="Arial"/>
          <w:sz w:val="24"/>
          <w:szCs w:val="24"/>
        </w:rPr>
      </w:pPr>
    </w:p>
    <w:p w14:paraId="681495E7" w14:textId="18ABCEF2" w:rsidR="004D5EF3" w:rsidRPr="00E54C5D" w:rsidRDefault="004D5EF3" w:rsidP="002B07F4">
      <w:pPr>
        <w:spacing w:after="0" w:line="360" w:lineRule="auto"/>
        <w:ind w:firstLine="708"/>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Pr>
          <w:rFonts w:ascii="Arial" w:hAnsi="Arial" w:cs="Arial"/>
          <w:sz w:val="24"/>
          <w:szCs w:val="24"/>
        </w:rPr>
        <w:t>el siguiente</w:t>
      </w:r>
    </w:p>
    <w:p w14:paraId="78C7BF58" w14:textId="77777777" w:rsidR="004D5EF3" w:rsidRDefault="004D5EF3" w:rsidP="004D5EF3">
      <w:pPr>
        <w:tabs>
          <w:tab w:val="left" w:pos="6480"/>
        </w:tabs>
        <w:spacing w:after="0" w:line="360" w:lineRule="auto"/>
        <w:jc w:val="center"/>
        <w:rPr>
          <w:rFonts w:ascii="Arial" w:hAnsi="Arial" w:cs="Arial"/>
          <w:b/>
          <w:sz w:val="24"/>
          <w:szCs w:val="24"/>
        </w:rPr>
      </w:pPr>
    </w:p>
    <w:p w14:paraId="2204798C" w14:textId="77777777"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t>ACUERDO:</w:t>
      </w:r>
    </w:p>
    <w:p w14:paraId="20B7BCF6" w14:textId="77777777" w:rsidR="004D5EF3" w:rsidRDefault="004D5EF3" w:rsidP="004D5EF3">
      <w:pPr>
        <w:tabs>
          <w:tab w:val="left" w:pos="6480"/>
        </w:tabs>
        <w:spacing w:after="0" w:line="360" w:lineRule="auto"/>
        <w:ind w:firstLine="851"/>
        <w:jc w:val="both"/>
        <w:rPr>
          <w:rFonts w:ascii="Arial" w:hAnsi="Arial" w:cs="Arial"/>
          <w:b/>
          <w:bCs/>
          <w:sz w:val="24"/>
          <w:szCs w:val="24"/>
        </w:rPr>
      </w:pPr>
    </w:p>
    <w:p w14:paraId="5C9DEED9" w14:textId="30D5800A" w:rsidR="00F015A8" w:rsidRPr="00F015A8" w:rsidRDefault="00F015A8" w:rsidP="004D5EF3">
      <w:pPr>
        <w:tabs>
          <w:tab w:val="left" w:pos="6480"/>
        </w:tabs>
        <w:spacing w:after="0" w:line="360" w:lineRule="auto"/>
        <w:ind w:firstLine="851"/>
        <w:jc w:val="both"/>
        <w:rPr>
          <w:rFonts w:ascii="Arial" w:hAnsi="Arial" w:cs="Arial"/>
          <w:sz w:val="24"/>
          <w:szCs w:val="24"/>
        </w:rPr>
      </w:pPr>
      <w:r w:rsidRPr="00F015A8">
        <w:rPr>
          <w:rFonts w:ascii="Arial" w:hAnsi="Arial" w:cs="Arial"/>
          <w:b/>
          <w:bCs/>
          <w:sz w:val="24"/>
          <w:szCs w:val="24"/>
        </w:rPr>
        <w:t xml:space="preserve">PRIMERO. </w:t>
      </w:r>
      <w:r>
        <w:rPr>
          <w:rFonts w:ascii="Arial" w:hAnsi="Arial" w:cs="Arial"/>
          <w:b/>
          <w:bCs/>
          <w:sz w:val="24"/>
          <w:szCs w:val="24"/>
        </w:rPr>
        <w:t xml:space="preserve"> </w:t>
      </w:r>
      <w:r w:rsidRPr="00F015A8">
        <w:rPr>
          <w:rFonts w:ascii="Arial" w:hAnsi="Arial" w:cs="Arial"/>
          <w:sz w:val="24"/>
          <w:szCs w:val="24"/>
        </w:rPr>
        <w:t xml:space="preserve">Se aprueba </w:t>
      </w:r>
      <w:r>
        <w:rPr>
          <w:rFonts w:ascii="Arial" w:hAnsi="Arial" w:cs="Arial"/>
          <w:sz w:val="24"/>
          <w:szCs w:val="24"/>
        </w:rPr>
        <w:t>el</w:t>
      </w:r>
      <w:r w:rsidRPr="00F015A8">
        <w:rPr>
          <w:rFonts w:ascii="Arial" w:hAnsi="Arial" w:cs="Arial"/>
          <w:sz w:val="24"/>
          <w:szCs w:val="24"/>
        </w:rPr>
        <w:t xml:space="preserve"> </w:t>
      </w:r>
      <w:r>
        <w:rPr>
          <w:rFonts w:ascii="Arial" w:hAnsi="Arial" w:cs="Arial"/>
          <w:sz w:val="24"/>
          <w:szCs w:val="24"/>
        </w:rPr>
        <w:t>nombramiento</w:t>
      </w:r>
      <w:r w:rsidR="002D2157">
        <w:rPr>
          <w:rFonts w:ascii="Arial" w:hAnsi="Arial" w:cs="Arial"/>
          <w:sz w:val="24"/>
          <w:szCs w:val="24"/>
        </w:rPr>
        <w:t xml:space="preserve"> por tiempo indeterminado</w:t>
      </w:r>
      <w:r>
        <w:rPr>
          <w:rFonts w:ascii="Arial" w:hAnsi="Arial" w:cs="Arial"/>
          <w:sz w:val="24"/>
          <w:szCs w:val="24"/>
        </w:rPr>
        <w:t xml:space="preserve"> </w:t>
      </w:r>
      <w:r w:rsidRPr="00F015A8">
        <w:rPr>
          <w:rFonts w:ascii="Arial" w:hAnsi="Arial" w:cs="Arial"/>
          <w:sz w:val="24"/>
          <w:szCs w:val="24"/>
        </w:rPr>
        <w:t>de</w:t>
      </w:r>
      <w:r>
        <w:rPr>
          <w:rFonts w:ascii="Arial" w:hAnsi="Arial" w:cs="Arial"/>
          <w:sz w:val="24"/>
          <w:szCs w:val="24"/>
        </w:rPr>
        <w:t xml:space="preserve"> </w:t>
      </w:r>
      <w:r w:rsidRPr="00F015A8">
        <w:rPr>
          <w:rFonts w:ascii="Arial" w:hAnsi="Arial" w:cs="Arial"/>
          <w:b/>
          <w:bCs/>
          <w:sz w:val="24"/>
          <w:szCs w:val="24"/>
        </w:rPr>
        <w:t>Rafael Arturo Ahumada Ramírez</w:t>
      </w:r>
      <w:r w:rsidRPr="00F015A8">
        <w:rPr>
          <w:rFonts w:ascii="Arial" w:hAnsi="Arial" w:cs="Arial"/>
          <w:sz w:val="24"/>
          <w:szCs w:val="24"/>
        </w:rPr>
        <w:t xml:space="preserve"> como Oficial</w:t>
      </w:r>
      <w:r>
        <w:rPr>
          <w:rFonts w:ascii="Arial" w:hAnsi="Arial" w:cs="Arial"/>
          <w:sz w:val="24"/>
          <w:szCs w:val="24"/>
        </w:rPr>
        <w:t xml:space="preserve"> de </w:t>
      </w:r>
      <w:r w:rsidRPr="00F015A8">
        <w:rPr>
          <w:rFonts w:ascii="Arial" w:hAnsi="Arial" w:cs="Arial"/>
          <w:sz w:val="24"/>
          <w:szCs w:val="24"/>
        </w:rPr>
        <w:t>Defensoría y Asesoría adscrito a la Unidad de Defensoría, Asesoría y Justicia Alternativa, a partir del primero de octubre de dos mil veintiséis.</w:t>
      </w:r>
    </w:p>
    <w:p w14:paraId="199EF869" w14:textId="77777777" w:rsidR="00F015A8" w:rsidRDefault="00F015A8" w:rsidP="004D5EF3">
      <w:pPr>
        <w:tabs>
          <w:tab w:val="left" w:pos="6480"/>
        </w:tabs>
        <w:spacing w:after="0" w:line="360" w:lineRule="auto"/>
        <w:ind w:firstLine="851"/>
        <w:jc w:val="both"/>
        <w:rPr>
          <w:rFonts w:ascii="Arial" w:hAnsi="Arial" w:cs="Arial"/>
          <w:b/>
          <w:bCs/>
          <w:sz w:val="24"/>
          <w:szCs w:val="24"/>
        </w:rPr>
      </w:pPr>
    </w:p>
    <w:p w14:paraId="61B1FD87" w14:textId="2E1A45AF" w:rsidR="00F015A8" w:rsidRPr="00F015A8" w:rsidRDefault="00F015A8" w:rsidP="00F015A8">
      <w:pPr>
        <w:tabs>
          <w:tab w:val="left" w:pos="6480"/>
        </w:tabs>
        <w:spacing w:after="0" w:line="360" w:lineRule="auto"/>
        <w:ind w:firstLine="851"/>
        <w:jc w:val="both"/>
        <w:rPr>
          <w:rFonts w:ascii="Arial" w:hAnsi="Arial" w:cs="Arial"/>
          <w:sz w:val="24"/>
          <w:szCs w:val="24"/>
        </w:rPr>
      </w:pPr>
      <w:r>
        <w:rPr>
          <w:rFonts w:ascii="Arial" w:hAnsi="Arial" w:cs="Arial"/>
          <w:b/>
          <w:bCs/>
          <w:sz w:val="24"/>
          <w:szCs w:val="24"/>
        </w:rPr>
        <w:t xml:space="preserve">SEGUNDO. </w:t>
      </w:r>
      <w:r w:rsidRPr="00F015A8">
        <w:rPr>
          <w:rFonts w:ascii="Arial" w:hAnsi="Arial" w:cs="Arial"/>
          <w:sz w:val="24"/>
          <w:szCs w:val="24"/>
        </w:rPr>
        <w:t xml:space="preserve">Se aprueba </w:t>
      </w:r>
      <w:r>
        <w:rPr>
          <w:rFonts w:ascii="Arial" w:hAnsi="Arial" w:cs="Arial"/>
          <w:sz w:val="24"/>
          <w:szCs w:val="24"/>
        </w:rPr>
        <w:t>el</w:t>
      </w:r>
      <w:r w:rsidRPr="00F015A8">
        <w:rPr>
          <w:rFonts w:ascii="Arial" w:hAnsi="Arial" w:cs="Arial"/>
          <w:sz w:val="24"/>
          <w:szCs w:val="24"/>
        </w:rPr>
        <w:t xml:space="preserve"> </w:t>
      </w:r>
      <w:r>
        <w:rPr>
          <w:rFonts w:ascii="Arial" w:hAnsi="Arial" w:cs="Arial"/>
          <w:sz w:val="24"/>
          <w:szCs w:val="24"/>
        </w:rPr>
        <w:t xml:space="preserve">nombramiento </w:t>
      </w:r>
      <w:r w:rsidR="002D2157">
        <w:rPr>
          <w:rFonts w:ascii="Arial" w:hAnsi="Arial" w:cs="Arial"/>
          <w:sz w:val="24"/>
          <w:szCs w:val="24"/>
        </w:rPr>
        <w:t xml:space="preserve">por tiempo indeterminado </w:t>
      </w:r>
      <w:r w:rsidRPr="00F015A8">
        <w:rPr>
          <w:rFonts w:ascii="Arial" w:hAnsi="Arial" w:cs="Arial"/>
          <w:sz w:val="24"/>
          <w:szCs w:val="24"/>
        </w:rPr>
        <w:t>de</w:t>
      </w:r>
      <w:r>
        <w:rPr>
          <w:rFonts w:ascii="Arial" w:hAnsi="Arial" w:cs="Arial"/>
          <w:sz w:val="24"/>
          <w:szCs w:val="24"/>
        </w:rPr>
        <w:t xml:space="preserve"> </w:t>
      </w:r>
      <w:r w:rsidRPr="00F015A8">
        <w:rPr>
          <w:rFonts w:ascii="Arial" w:hAnsi="Arial" w:cs="Arial"/>
          <w:b/>
          <w:bCs/>
          <w:sz w:val="24"/>
          <w:szCs w:val="24"/>
        </w:rPr>
        <w:t xml:space="preserve">Jesús Emmanuel Cervantes </w:t>
      </w:r>
      <w:r w:rsidR="00B20B05">
        <w:rPr>
          <w:rFonts w:ascii="Arial" w:hAnsi="Arial" w:cs="Arial"/>
          <w:b/>
          <w:bCs/>
          <w:sz w:val="24"/>
          <w:szCs w:val="24"/>
        </w:rPr>
        <w:t>F</w:t>
      </w:r>
      <w:r w:rsidRPr="00F015A8">
        <w:rPr>
          <w:rFonts w:ascii="Arial" w:hAnsi="Arial" w:cs="Arial"/>
          <w:b/>
          <w:bCs/>
          <w:sz w:val="24"/>
          <w:szCs w:val="24"/>
        </w:rPr>
        <w:t>ernández</w:t>
      </w:r>
      <w:r w:rsidRPr="00F015A8">
        <w:rPr>
          <w:rFonts w:ascii="Arial" w:hAnsi="Arial" w:cs="Arial"/>
          <w:sz w:val="24"/>
          <w:szCs w:val="24"/>
        </w:rPr>
        <w:t xml:space="preserve"> como </w:t>
      </w:r>
      <w:r>
        <w:rPr>
          <w:rFonts w:ascii="Arial" w:hAnsi="Arial" w:cs="Arial"/>
          <w:sz w:val="24"/>
          <w:szCs w:val="24"/>
        </w:rPr>
        <w:t>Auxiliar Jurídico</w:t>
      </w:r>
      <w:r w:rsidRPr="00F015A8">
        <w:rPr>
          <w:rFonts w:ascii="Arial" w:hAnsi="Arial" w:cs="Arial"/>
          <w:sz w:val="24"/>
          <w:szCs w:val="24"/>
        </w:rPr>
        <w:t xml:space="preserve"> adscrito a la </w:t>
      </w:r>
      <w:r>
        <w:rPr>
          <w:rFonts w:ascii="Arial" w:hAnsi="Arial" w:cs="Arial"/>
          <w:sz w:val="24"/>
          <w:szCs w:val="24"/>
        </w:rPr>
        <w:t>Secretaría General</w:t>
      </w:r>
      <w:r w:rsidRPr="00F015A8">
        <w:rPr>
          <w:rFonts w:ascii="Arial" w:hAnsi="Arial" w:cs="Arial"/>
          <w:sz w:val="24"/>
          <w:szCs w:val="24"/>
        </w:rPr>
        <w:t>, a partir del primero de octubre de dos mil veintiséis.</w:t>
      </w:r>
    </w:p>
    <w:p w14:paraId="4F18BE4C" w14:textId="04580D2C" w:rsidR="00F015A8" w:rsidRDefault="00F015A8" w:rsidP="004D5EF3">
      <w:pPr>
        <w:tabs>
          <w:tab w:val="left" w:pos="6480"/>
        </w:tabs>
        <w:spacing w:after="0" w:line="360" w:lineRule="auto"/>
        <w:ind w:firstLine="851"/>
        <w:jc w:val="both"/>
        <w:rPr>
          <w:rFonts w:ascii="Arial" w:hAnsi="Arial" w:cs="Arial"/>
          <w:b/>
          <w:bCs/>
          <w:sz w:val="24"/>
          <w:szCs w:val="24"/>
        </w:rPr>
      </w:pPr>
    </w:p>
    <w:p w14:paraId="43D8FFAF" w14:textId="05ABDEDB" w:rsidR="004D5EF3" w:rsidRPr="00760506" w:rsidRDefault="00F015A8" w:rsidP="004D5EF3">
      <w:pPr>
        <w:tabs>
          <w:tab w:val="left" w:pos="6480"/>
        </w:tabs>
        <w:spacing w:after="0" w:line="360" w:lineRule="auto"/>
        <w:ind w:firstLine="851"/>
        <w:jc w:val="both"/>
        <w:rPr>
          <w:rFonts w:ascii="Arial" w:hAnsi="Arial" w:cs="Arial"/>
          <w:sz w:val="24"/>
          <w:szCs w:val="24"/>
        </w:rPr>
      </w:pPr>
      <w:r>
        <w:rPr>
          <w:rFonts w:ascii="Arial" w:hAnsi="Arial" w:cs="Arial"/>
          <w:b/>
          <w:bCs/>
          <w:sz w:val="24"/>
          <w:szCs w:val="24"/>
        </w:rPr>
        <w:t>TERCERO</w:t>
      </w:r>
      <w:r w:rsidR="004D5EF3" w:rsidRPr="00B943B7">
        <w:rPr>
          <w:rFonts w:ascii="Arial" w:hAnsi="Arial" w:cs="Arial"/>
          <w:b/>
          <w:bCs/>
          <w:sz w:val="24"/>
          <w:szCs w:val="24"/>
        </w:rPr>
        <w:t xml:space="preserve">. </w:t>
      </w:r>
      <w:r w:rsidR="00760506" w:rsidRPr="00760506">
        <w:rPr>
          <w:rFonts w:ascii="Arial" w:hAnsi="Arial" w:cs="Arial"/>
          <w:sz w:val="24"/>
          <w:szCs w:val="24"/>
        </w:rPr>
        <w:t xml:space="preserve">Se aprueba </w:t>
      </w:r>
      <w:r w:rsidR="00760506">
        <w:rPr>
          <w:rFonts w:ascii="Arial" w:hAnsi="Arial" w:cs="Arial"/>
          <w:sz w:val="24"/>
          <w:szCs w:val="24"/>
        </w:rPr>
        <w:t>el nombramiento</w:t>
      </w:r>
      <w:r w:rsidR="00760506" w:rsidRPr="00760506">
        <w:rPr>
          <w:rFonts w:ascii="Arial" w:hAnsi="Arial" w:cs="Arial"/>
          <w:sz w:val="24"/>
          <w:szCs w:val="24"/>
        </w:rPr>
        <w:t xml:space="preserve"> </w:t>
      </w:r>
      <w:r w:rsidR="002D2157">
        <w:rPr>
          <w:rFonts w:ascii="Arial" w:hAnsi="Arial" w:cs="Arial"/>
          <w:sz w:val="24"/>
          <w:szCs w:val="24"/>
        </w:rPr>
        <w:t xml:space="preserve">por tiempo determinado </w:t>
      </w:r>
      <w:r w:rsidR="00760506" w:rsidRPr="00760506">
        <w:rPr>
          <w:rFonts w:ascii="Arial" w:hAnsi="Arial" w:cs="Arial"/>
          <w:sz w:val="24"/>
          <w:szCs w:val="24"/>
        </w:rPr>
        <w:t xml:space="preserve">de </w:t>
      </w:r>
      <w:r w:rsidR="00760506" w:rsidRPr="00760506">
        <w:rPr>
          <w:rFonts w:ascii="Arial" w:hAnsi="Arial" w:cs="Arial"/>
          <w:b/>
          <w:bCs/>
          <w:sz w:val="24"/>
          <w:szCs w:val="24"/>
        </w:rPr>
        <w:t>Miranda Melissa Acuña Vivar</w:t>
      </w:r>
      <w:r w:rsidR="00760506" w:rsidRPr="00760506">
        <w:rPr>
          <w:rFonts w:ascii="Arial" w:hAnsi="Arial" w:cs="Arial"/>
          <w:sz w:val="24"/>
          <w:szCs w:val="24"/>
        </w:rPr>
        <w:t xml:space="preserve"> como Escribiente, adscrita a la Primera Sala Unitaria Administrativa de este Tribunal, a partir del primero de octubre de dos mil veintiséis y hasta el treinta y uno de diciembre de dos mil veintiséis.</w:t>
      </w:r>
    </w:p>
    <w:p w14:paraId="76D5C000"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p>
    <w:p w14:paraId="5B5E1F51" w14:textId="5FAE7744" w:rsidR="00113A61" w:rsidRDefault="00F015A8" w:rsidP="00760506">
      <w:pPr>
        <w:tabs>
          <w:tab w:val="left" w:pos="6480"/>
        </w:tabs>
        <w:spacing w:after="0" w:line="360" w:lineRule="auto"/>
        <w:ind w:firstLine="851"/>
        <w:jc w:val="both"/>
        <w:rPr>
          <w:rFonts w:ascii="Arial" w:hAnsi="Arial" w:cs="Arial"/>
          <w:bCs/>
          <w:sz w:val="24"/>
          <w:szCs w:val="24"/>
        </w:rPr>
      </w:pPr>
      <w:r>
        <w:rPr>
          <w:rFonts w:ascii="Arial" w:hAnsi="Arial" w:cs="Arial"/>
          <w:b/>
          <w:bCs/>
          <w:sz w:val="24"/>
          <w:szCs w:val="24"/>
        </w:rPr>
        <w:t>CUARTO</w:t>
      </w:r>
      <w:r w:rsidR="004D5EF3" w:rsidRPr="00B943B7">
        <w:rPr>
          <w:rFonts w:ascii="Arial" w:hAnsi="Arial" w:cs="Arial"/>
          <w:b/>
          <w:bCs/>
          <w:sz w:val="24"/>
          <w:szCs w:val="24"/>
        </w:rPr>
        <w:t xml:space="preserve">. </w:t>
      </w:r>
      <w:r w:rsidR="00760506" w:rsidRPr="00760506">
        <w:rPr>
          <w:rFonts w:ascii="Arial" w:hAnsi="Arial" w:cs="Arial"/>
          <w:bCs/>
          <w:sz w:val="24"/>
          <w:szCs w:val="24"/>
        </w:rPr>
        <w:t xml:space="preserve">Se aprueba </w:t>
      </w:r>
      <w:r w:rsidR="004326F4">
        <w:rPr>
          <w:rFonts w:ascii="Arial" w:hAnsi="Arial" w:cs="Arial"/>
          <w:bCs/>
          <w:sz w:val="24"/>
          <w:szCs w:val="24"/>
        </w:rPr>
        <w:t>el nombramiento</w:t>
      </w:r>
      <w:r w:rsidR="002D2157">
        <w:rPr>
          <w:rFonts w:ascii="Arial" w:hAnsi="Arial" w:cs="Arial"/>
          <w:bCs/>
          <w:sz w:val="24"/>
          <w:szCs w:val="24"/>
        </w:rPr>
        <w:t xml:space="preserve"> por tiempo determinado</w:t>
      </w:r>
      <w:r w:rsidR="00760506" w:rsidRPr="00760506">
        <w:rPr>
          <w:rFonts w:ascii="Arial" w:hAnsi="Arial" w:cs="Arial"/>
          <w:bCs/>
          <w:sz w:val="24"/>
          <w:szCs w:val="24"/>
        </w:rPr>
        <w:t xml:space="preserve"> de </w:t>
      </w:r>
      <w:r w:rsidR="00760506" w:rsidRPr="00760506">
        <w:rPr>
          <w:rFonts w:ascii="Arial" w:hAnsi="Arial" w:cs="Arial"/>
          <w:b/>
          <w:sz w:val="24"/>
          <w:szCs w:val="24"/>
        </w:rPr>
        <w:t>Alexa Sofía Gardea Félix</w:t>
      </w:r>
      <w:r w:rsidR="00760506" w:rsidRPr="00760506">
        <w:rPr>
          <w:rFonts w:ascii="Arial" w:hAnsi="Arial" w:cs="Arial"/>
          <w:bCs/>
          <w:sz w:val="24"/>
          <w:szCs w:val="24"/>
        </w:rPr>
        <w:t xml:space="preserve"> como Oficial Jurisdiccional adscrita a la Quinta Sala Unitaria Especializada en Materia de Responsabilidades Administrativas de este Tribunal, a partir del primero de octubre de dos mil veintiséis y hasta el treinta y uno de diciembre de dos mil veintiséis.</w:t>
      </w:r>
    </w:p>
    <w:p w14:paraId="25CC9B6D" w14:textId="77777777" w:rsidR="00F23C3A" w:rsidRDefault="00F23C3A" w:rsidP="00760506">
      <w:pPr>
        <w:tabs>
          <w:tab w:val="left" w:pos="6480"/>
        </w:tabs>
        <w:spacing w:after="0" w:line="360" w:lineRule="auto"/>
        <w:ind w:firstLine="851"/>
        <w:jc w:val="both"/>
        <w:rPr>
          <w:rFonts w:ascii="Arial" w:hAnsi="Arial" w:cs="Arial"/>
          <w:bCs/>
          <w:sz w:val="24"/>
          <w:szCs w:val="24"/>
        </w:rPr>
      </w:pPr>
    </w:p>
    <w:p w14:paraId="19312F8B" w14:textId="5CF896A7" w:rsidR="00F23C3A" w:rsidRPr="00760506" w:rsidRDefault="00F23C3A" w:rsidP="00760506">
      <w:pPr>
        <w:tabs>
          <w:tab w:val="left" w:pos="6480"/>
        </w:tabs>
        <w:spacing w:after="0" w:line="360" w:lineRule="auto"/>
        <w:ind w:firstLine="851"/>
        <w:jc w:val="both"/>
        <w:rPr>
          <w:rFonts w:ascii="Arial" w:hAnsi="Arial" w:cs="Arial"/>
          <w:sz w:val="24"/>
          <w:szCs w:val="24"/>
        </w:rPr>
      </w:pPr>
      <w:r w:rsidRPr="00F23C3A">
        <w:rPr>
          <w:rFonts w:ascii="Arial" w:hAnsi="Arial" w:cs="Arial"/>
          <w:b/>
          <w:sz w:val="24"/>
          <w:szCs w:val="24"/>
        </w:rPr>
        <w:t>QUINTO.</w:t>
      </w:r>
      <w:r>
        <w:rPr>
          <w:rFonts w:ascii="Arial" w:hAnsi="Arial" w:cs="Arial"/>
          <w:bCs/>
          <w:sz w:val="24"/>
          <w:szCs w:val="24"/>
        </w:rPr>
        <w:t xml:space="preserve"> </w:t>
      </w:r>
      <w:r w:rsidRPr="00F23C3A">
        <w:rPr>
          <w:rFonts w:ascii="Arial" w:hAnsi="Arial" w:cs="Arial"/>
          <w:bCs/>
          <w:sz w:val="24"/>
          <w:szCs w:val="24"/>
        </w:rPr>
        <w:t xml:space="preserve">Se aprueba el nombramiento por tiempo determinado de </w:t>
      </w:r>
      <w:r w:rsidRPr="00F23C3A">
        <w:rPr>
          <w:rFonts w:ascii="Arial" w:hAnsi="Arial" w:cs="Arial"/>
          <w:b/>
          <w:sz w:val="24"/>
          <w:szCs w:val="24"/>
        </w:rPr>
        <w:t>José de Jesús Soto Hernández</w:t>
      </w:r>
      <w:r w:rsidRPr="00F23C3A">
        <w:rPr>
          <w:rFonts w:ascii="Arial" w:hAnsi="Arial" w:cs="Arial"/>
          <w:bCs/>
          <w:sz w:val="24"/>
          <w:szCs w:val="24"/>
        </w:rPr>
        <w:t xml:space="preserve"> como </w:t>
      </w:r>
      <w:r>
        <w:rPr>
          <w:rFonts w:ascii="Arial" w:hAnsi="Arial" w:cs="Arial"/>
          <w:bCs/>
          <w:sz w:val="24"/>
          <w:szCs w:val="24"/>
        </w:rPr>
        <w:t>Guardia de Seguridad,</w:t>
      </w:r>
      <w:r w:rsidRPr="00F23C3A">
        <w:rPr>
          <w:rFonts w:ascii="Arial" w:hAnsi="Arial" w:cs="Arial"/>
          <w:bCs/>
          <w:sz w:val="24"/>
          <w:szCs w:val="24"/>
        </w:rPr>
        <w:t xml:space="preserve"> adscrit</w:t>
      </w:r>
      <w:r>
        <w:rPr>
          <w:rFonts w:ascii="Arial" w:hAnsi="Arial" w:cs="Arial"/>
          <w:bCs/>
          <w:sz w:val="24"/>
          <w:szCs w:val="24"/>
        </w:rPr>
        <w:t>o</w:t>
      </w:r>
      <w:r w:rsidRPr="00F23C3A">
        <w:rPr>
          <w:rFonts w:ascii="Arial" w:hAnsi="Arial" w:cs="Arial"/>
          <w:bCs/>
          <w:sz w:val="24"/>
          <w:szCs w:val="24"/>
        </w:rPr>
        <w:t xml:space="preserve"> a la </w:t>
      </w:r>
      <w:r>
        <w:rPr>
          <w:rFonts w:ascii="Arial" w:hAnsi="Arial" w:cs="Arial"/>
          <w:bCs/>
          <w:sz w:val="24"/>
          <w:szCs w:val="24"/>
        </w:rPr>
        <w:t xml:space="preserve">Coordinación </w:t>
      </w:r>
      <w:r>
        <w:rPr>
          <w:rFonts w:ascii="Arial" w:hAnsi="Arial" w:cs="Arial"/>
          <w:bCs/>
          <w:sz w:val="24"/>
          <w:szCs w:val="24"/>
        </w:rPr>
        <w:lastRenderedPageBreak/>
        <w:t>Administrativa</w:t>
      </w:r>
      <w:r w:rsidRPr="00F23C3A">
        <w:rPr>
          <w:rFonts w:ascii="Arial" w:hAnsi="Arial" w:cs="Arial"/>
          <w:bCs/>
          <w:sz w:val="24"/>
          <w:szCs w:val="24"/>
        </w:rPr>
        <w:t xml:space="preserve"> de este Tribunal, a partir del primero de octubre de dos mil veintiséis y hasta el treinta y uno de diciembre de dos mil veintiséis.</w:t>
      </w:r>
    </w:p>
    <w:p w14:paraId="750AD2D5" w14:textId="77777777" w:rsidR="00C818BA" w:rsidRPr="00C818BA" w:rsidRDefault="00C818BA" w:rsidP="00C818BA">
      <w:pPr>
        <w:tabs>
          <w:tab w:val="left" w:pos="6480"/>
        </w:tabs>
        <w:spacing w:after="0" w:line="360" w:lineRule="auto"/>
        <w:ind w:firstLine="851"/>
        <w:jc w:val="both"/>
        <w:rPr>
          <w:rFonts w:ascii="Arial" w:hAnsi="Arial" w:cs="Arial"/>
          <w:bCs/>
          <w:sz w:val="24"/>
          <w:szCs w:val="24"/>
        </w:rPr>
      </w:pPr>
    </w:p>
    <w:p w14:paraId="42BF4D6E" w14:textId="42D5DA09" w:rsidR="00B27B4B" w:rsidRDefault="00F23C3A" w:rsidP="00C818BA">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SEXTO</w:t>
      </w:r>
      <w:r w:rsidR="00C818BA" w:rsidRPr="00C818BA">
        <w:rPr>
          <w:rFonts w:ascii="Arial" w:hAnsi="Arial" w:cs="Arial"/>
          <w:b/>
          <w:sz w:val="24"/>
          <w:szCs w:val="24"/>
        </w:rPr>
        <w:t>.</w:t>
      </w:r>
      <w:r w:rsidR="00C818BA" w:rsidRPr="00C818BA">
        <w:rPr>
          <w:rFonts w:ascii="Arial" w:hAnsi="Arial" w:cs="Arial"/>
          <w:bCs/>
          <w:sz w:val="24"/>
          <w:szCs w:val="24"/>
        </w:rPr>
        <w:t xml:space="preserve"> Se aprueba la designación</w:t>
      </w:r>
      <w:r w:rsidR="002D2157">
        <w:rPr>
          <w:rFonts w:ascii="Arial" w:hAnsi="Arial" w:cs="Arial"/>
          <w:bCs/>
          <w:sz w:val="24"/>
          <w:szCs w:val="24"/>
        </w:rPr>
        <w:t xml:space="preserve"> temporal</w:t>
      </w:r>
      <w:r w:rsidR="00C818BA" w:rsidRPr="00C818BA">
        <w:rPr>
          <w:rFonts w:ascii="Arial" w:hAnsi="Arial" w:cs="Arial"/>
          <w:bCs/>
          <w:sz w:val="24"/>
          <w:szCs w:val="24"/>
        </w:rPr>
        <w:t xml:space="preserve"> de </w:t>
      </w:r>
      <w:r w:rsidR="00C818BA" w:rsidRPr="00C818BA">
        <w:rPr>
          <w:rFonts w:ascii="Arial" w:hAnsi="Arial" w:cs="Arial"/>
          <w:b/>
          <w:sz w:val="24"/>
          <w:szCs w:val="24"/>
        </w:rPr>
        <w:t>Carlos Alberto Pérez Ortega</w:t>
      </w:r>
      <w:r w:rsidR="00C818BA" w:rsidRPr="00C818BA">
        <w:rPr>
          <w:rFonts w:ascii="Arial" w:hAnsi="Arial" w:cs="Arial"/>
          <w:bCs/>
          <w:sz w:val="24"/>
          <w:szCs w:val="24"/>
        </w:rPr>
        <w:t xml:space="preserve"> como </w:t>
      </w:r>
      <w:r w:rsidR="00C818BA">
        <w:rPr>
          <w:rFonts w:ascii="Arial" w:hAnsi="Arial" w:cs="Arial"/>
          <w:bCs/>
          <w:sz w:val="24"/>
          <w:szCs w:val="24"/>
        </w:rPr>
        <w:t>Secretario Adjunto</w:t>
      </w:r>
      <w:r w:rsidR="00C818BA" w:rsidRPr="00C818BA">
        <w:rPr>
          <w:rFonts w:ascii="Arial" w:hAnsi="Arial" w:cs="Arial"/>
          <w:bCs/>
          <w:sz w:val="24"/>
          <w:szCs w:val="24"/>
        </w:rPr>
        <w:t>, ad</w:t>
      </w:r>
      <w:r w:rsidR="00C818BA">
        <w:rPr>
          <w:rFonts w:ascii="Arial" w:hAnsi="Arial" w:cs="Arial"/>
          <w:bCs/>
          <w:sz w:val="24"/>
          <w:szCs w:val="24"/>
        </w:rPr>
        <w:t xml:space="preserve">scrito a la Presidencia de </w:t>
      </w:r>
      <w:r w:rsidR="00C818BA" w:rsidRPr="00C818BA">
        <w:rPr>
          <w:rFonts w:ascii="Arial" w:hAnsi="Arial" w:cs="Arial"/>
          <w:bCs/>
          <w:sz w:val="24"/>
          <w:szCs w:val="24"/>
        </w:rPr>
        <w:t>este Tribunal, a partir del primero de octubre de dos mil veintiséis y hasta el treinta y uno de diciembre de dos mil veintiséis.</w:t>
      </w:r>
      <w:r w:rsidR="00C818BA">
        <w:rPr>
          <w:rFonts w:ascii="Arial" w:hAnsi="Arial" w:cs="Arial"/>
          <w:bCs/>
          <w:sz w:val="24"/>
          <w:szCs w:val="24"/>
        </w:rPr>
        <w:t xml:space="preserve"> Asimismo, se aprueba su comisión como Secretario de Acuerdos adscrito a la Primera Sala Unitaria Administrativa, durante </w:t>
      </w:r>
      <w:r w:rsidR="002F566D">
        <w:rPr>
          <w:rFonts w:ascii="Arial" w:hAnsi="Arial" w:cs="Arial"/>
          <w:bCs/>
          <w:sz w:val="24"/>
          <w:szCs w:val="24"/>
        </w:rPr>
        <w:t xml:space="preserve">el periodo </w:t>
      </w:r>
      <w:r w:rsidR="002F566D" w:rsidRPr="00A266F4">
        <w:rPr>
          <w:rFonts w:ascii="Arial" w:hAnsi="Arial" w:cs="Arial"/>
          <w:bCs/>
          <w:sz w:val="24"/>
          <w:szCs w:val="24"/>
        </w:rPr>
        <w:t xml:space="preserve">de su </w:t>
      </w:r>
      <w:r w:rsidR="002F566D">
        <w:rPr>
          <w:rFonts w:ascii="Arial" w:hAnsi="Arial" w:cs="Arial"/>
          <w:bCs/>
          <w:sz w:val="24"/>
          <w:szCs w:val="24"/>
        </w:rPr>
        <w:t>designación.</w:t>
      </w:r>
    </w:p>
    <w:p w14:paraId="690D42A8" w14:textId="77777777" w:rsidR="00B27B4B" w:rsidRDefault="00B27B4B" w:rsidP="004D5EF3">
      <w:pPr>
        <w:tabs>
          <w:tab w:val="left" w:pos="6480"/>
        </w:tabs>
        <w:spacing w:after="0" w:line="360" w:lineRule="auto"/>
        <w:ind w:firstLine="851"/>
        <w:jc w:val="both"/>
        <w:rPr>
          <w:rFonts w:ascii="Arial" w:hAnsi="Arial" w:cs="Arial"/>
          <w:bCs/>
          <w:sz w:val="24"/>
          <w:szCs w:val="24"/>
        </w:rPr>
      </w:pPr>
    </w:p>
    <w:p w14:paraId="4DF31345" w14:textId="3A669398" w:rsidR="002F566D" w:rsidRDefault="00B27B4B" w:rsidP="004D5EF3">
      <w:pPr>
        <w:tabs>
          <w:tab w:val="left" w:pos="6480"/>
        </w:tabs>
        <w:spacing w:after="0" w:line="360" w:lineRule="auto"/>
        <w:ind w:firstLine="851"/>
        <w:jc w:val="both"/>
        <w:rPr>
          <w:rFonts w:ascii="Arial" w:hAnsi="Arial" w:cs="Arial"/>
          <w:sz w:val="24"/>
          <w:szCs w:val="24"/>
        </w:rPr>
      </w:pPr>
      <w:r>
        <w:rPr>
          <w:rFonts w:ascii="Arial" w:hAnsi="Arial" w:cs="Arial"/>
          <w:b/>
          <w:bCs/>
          <w:sz w:val="24"/>
          <w:szCs w:val="24"/>
        </w:rPr>
        <w:t>S</w:t>
      </w:r>
      <w:r w:rsidR="00F23C3A">
        <w:rPr>
          <w:rFonts w:ascii="Arial" w:hAnsi="Arial" w:cs="Arial"/>
          <w:b/>
          <w:bCs/>
          <w:sz w:val="24"/>
          <w:szCs w:val="24"/>
        </w:rPr>
        <w:t>EPTIMO</w:t>
      </w:r>
      <w:r w:rsidR="004D5EF3" w:rsidRPr="00B943B7">
        <w:rPr>
          <w:rFonts w:ascii="Arial" w:hAnsi="Arial" w:cs="Arial"/>
          <w:b/>
          <w:bCs/>
          <w:sz w:val="24"/>
          <w:szCs w:val="24"/>
        </w:rPr>
        <w:t>.</w:t>
      </w:r>
      <w:r w:rsidR="002F566D">
        <w:rPr>
          <w:rFonts w:ascii="Arial" w:hAnsi="Arial" w:cs="Arial"/>
          <w:b/>
          <w:bCs/>
          <w:sz w:val="24"/>
          <w:szCs w:val="24"/>
        </w:rPr>
        <w:t xml:space="preserve"> </w:t>
      </w:r>
      <w:r w:rsidR="002F566D" w:rsidRPr="002F566D">
        <w:rPr>
          <w:rFonts w:ascii="Arial" w:hAnsi="Arial" w:cs="Arial"/>
          <w:sz w:val="24"/>
          <w:szCs w:val="24"/>
        </w:rPr>
        <w:t xml:space="preserve">Se determina la remoción de </w:t>
      </w:r>
      <w:r w:rsidR="002F566D" w:rsidRPr="002F566D">
        <w:rPr>
          <w:rFonts w:ascii="Arial" w:hAnsi="Arial" w:cs="Arial"/>
          <w:b/>
          <w:bCs/>
          <w:sz w:val="24"/>
          <w:szCs w:val="24"/>
        </w:rPr>
        <w:t>María Elena Olivas Bejarano</w:t>
      </w:r>
      <w:r w:rsidR="002F566D">
        <w:rPr>
          <w:rFonts w:ascii="Arial" w:hAnsi="Arial" w:cs="Arial"/>
          <w:sz w:val="24"/>
          <w:szCs w:val="24"/>
        </w:rPr>
        <w:t xml:space="preserve"> </w:t>
      </w:r>
      <w:r w:rsidR="002F566D" w:rsidRPr="002F566D">
        <w:rPr>
          <w:rFonts w:ascii="Arial" w:hAnsi="Arial" w:cs="Arial"/>
          <w:sz w:val="24"/>
          <w:szCs w:val="24"/>
        </w:rPr>
        <w:t xml:space="preserve">del cargo de </w:t>
      </w:r>
      <w:r w:rsidR="002F566D">
        <w:rPr>
          <w:rFonts w:ascii="Arial" w:hAnsi="Arial" w:cs="Arial"/>
          <w:sz w:val="24"/>
          <w:szCs w:val="24"/>
        </w:rPr>
        <w:t>Auxiliar adscrita</w:t>
      </w:r>
      <w:r w:rsidR="002F566D" w:rsidRPr="002F566D">
        <w:rPr>
          <w:rFonts w:ascii="Arial" w:hAnsi="Arial" w:cs="Arial"/>
          <w:sz w:val="24"/>
          <w:szCs w:val="24"/>
        </w:rPr>
        <w:t xml:space="preserve"> </w:t>
      </w:r>
      <w:r w:rsidR="002F566D">
        <w:rPr>
          <w:rFonts w:ascii="Arial" w:hAnsi="Arial" w:cs="Arial"/>
          <w:sz w:val="24"/>
          <w:szCs w:val="24"/>
        </w:rPr>
        <w:t>a</w:t>
      </w:r>
      <w:r w:rsidR="002F566D" w:rsidRPr="002F566D">
        <w:rPr>
          <w:rFonts w:ascii="Arial" w:hAnsi="Arial" w:cs="Arial"/>
          <w:sz w:val="24"/>
          <w:szCs w:val="24"/>
        </w:rPr>
        <w:t xml:space="preserve"> la </w:t>
      </w:r>
      <w:r w:rsidR="002F566D">
        <w:rPr>
          <w:rFonts w:ascii="Arial" w:hAnsi="Arial" w:cs="Arial"/>
          <w:sz w:val="24"/>
          <w:szCs w:val="24"/>
        </w:rPr>
        <w:t>Quinta</w:t>
      </w:r>
      <w:r w:rsidR="002F566D" w:rsidRPr="002F566D">
        <w:rPr>
          <w:rFonts w:ascii="Arial" w:hAnsi="Arial" w:cs="Arial"/>
          <w:sz w:val="24"/>
          <w:szCs w:val="24"/>
        </w:rPr>
        <w:t xml:space="preserve"> Sala Unitaria </w:t>
      </w:r>
      <w:r w:rsidR="002F566D">
        <w:rPr>
          <w:rFonts w:ascii="Arial" w:hAnsi="Arial" w:cs="Arial"/>
          <w:sz w:val="24"/>
          <w:szCs w:val="24"/>
        </w:rPr>
        <w:t>Especializada en Materia de Responsabilidades Administrativas</w:t>
      </w:r>
      <w:r w:rsidR="002F566D" w:rsidRPr="002F566D">
        <w:rPr>
          <w:rFonts w:ascii="Arial" w:hAnsi="Arial" w:cs="Arial"/>
          <w:sz w:val="24"/>
          <w:szCs w:val="24"/>
        </w:rPr>
        <w:t xml:space="preserve">, concluyendo su nombramiento el </w:t>
      </w:r>
      <w:r w:rsidR="002F566D">
        <w:rPr>
          <w:rFonts w:ascii="Arial" w:hAnsi="Arial" w:cs="Arial"/>
          <w:sz w:val="24"/>
          <w:szCs w:val="24"/>
        </w:rPr>
        <w:t>treinta</w:t>
      </w:r>
      <w:r w:rsidR="002F566D" w:rsidRPr="002F566D">
        <w:rPr>
          <w:rFonts w:ascii="Arial" w:hAnsi="Arial" w:cs="Arial"/>
          <w:sz w:val="24"/>
          <w:szCs w:val="24"/>
        </w:rPr>
        <w:t xml:space="preserve"> de septiembre de 2026, en términos del artículo 38 de las Condiciones Generales de Trabajo del Tribunal Estatal de Justicia Administrativa.</w:t>
      </w:r>
    </w:p>
    <w:p w14:paraId="0E1C9648" w14:textId="77777777" w:rsidR="002F566D" w:rsidRDefault="002F566D" w:rsidP="004D5EF3">
      <w:pPr>
        <w:tabs>
          <w:tab w:val="left" w:pos="6480"/>
        </w:tabs>
        <w:spacing w:after="0" w:line="360" w:lineRule="auto"/>
        <w:ind w:firstLine="851"/>
        <w:jc w:val="both"/>
        <w:rPr>
          <w:rFonts w:ascii="Arial" w:hAnsi="Arial" w:cs="Arial"/>
          <w:sz w:val="24"/>
          <w:szCs w:val="24"/>
        </w:rPr>
      </w:pPr>
    </w:p>
    <w:p w14:paraId="5FEBE8DD" w14:textId="3CAAA04C" w:rsidR="002F566D" w:rsidRDefault="002F566D" w:rsidP="004D5EF3">
      <w:pPr>
        <w:tabs>
          <w:tab w:val="left" w:pos="6480"/>
        </w:tabs>
        <w:spacing w:after="0" w:line="360" w:lineRule="auto"/>
        <w:ind w:firstLine="851"/>
        <w:jc w:val="both"/>
        <w:rPr>
          <w:rFonts w:ascii="Arial" w:hAnsi="Arial" w:cs="Arial"/>
          <w:sz w:val="24"/>
          <w:szCs w:val="24"/>
        </w:rPr>
      </w:pPr>
      <w:r w:rsidRPr="002F566D">
        <w:rPr>
          <w:rFonts w:ascii="Arial" w:hAnsi="Arial" w:cs="Arial"/>
          <w:b/>
          <w:bCs/>
          <w:sz w:val="24"/>
          <w:szCs w:val="24"/>
        </w:rPr>
        <w:t>O</w:t>
      </w:r>
      <w:r w:rsidR="00F23C3A">
        <w:rPr>
          <w:rFonts w:ascii="Arial" w:hAnsi="Arial" w:cs="Arial"/>
          <w:b/>
          <w:bCs/>
          <w:sz w:val="24"/>
          <w:szCs w:val="24"/>
        </w:rPr>
        <w:t>CTAVO</w:t>
      </w:r>
      <w:r w:rsidRPr="002F566D">
        <w:rPr>
          <w:rFonts w:ascii="Arial" w:hAnsi="Arial" w:cs="Arial"/>
          <w:b/>
          <w:bCs/>
          <w:sz w:val="24"/>
          <w:szCs w:val="24"/>
        </w:rPr>
        <w:t>.</w:t>
      </w:r>
      <w:r>
        <w:rPr>
          <w:rFonts w:ascii="Arial" w:hAnsi="Arial" w:cs="Arial"/>
          <w:sz w:val="24"/>
          <w:szCs w:val="24"/>
        </w:rPr>
        <w:t xml:space="preserve"> </w:t>
      </w:r>
      <w:r w:rsidR="00D574F0" w:rsidRPr="00D574F0">
        <w:rPr>
          <w:rFonts w:ascii="Arial" w:hAnsi="Arial" w:cs="Arial"/>
          <w:sz w:val="24"/>
          <w:szCs w:val="24"/>
        </w:rPr>
        <w:t>Se habilita a las personas servidoras públicas que ocupan el cargo de Oficial Jurisdiccional, adscritas a las Salas que integran este Tribunal, para desempeñar funciones de Actuaría, sin que dicha habilitación implique la generación de percepción económica adicional o extraordinaria alguna.</w:t>
      </w:r>
    </w:p>
    <w:p w14:paraId="278B2C03" w14:textId="77777777" w:rsidR="002F566D" w:rsidRPr="002F566D" w:rsidRDefault="002F566D" w:rsidP="004D5EF3">
      <w:pPr>
        <w:tabs>
          <w:tab w:val="left" w:pos="6480"/>
        </w:tabs>
        <w:spacing w:after="0" w:line="360" w:lineRule="auto"/>
        <w:ind w:firstLine="851"/>
        <w:jc w:val="both"/>
        <w:rPr>
          <w:rFonts w:ascii="Arial" w:hAnsi="Arial" w:cs="Arial"/>
          <w:sz w:val="24"/>
          <w:szCs w:val="24"/>
        </w:rPr>
      </w:pPr>
    </w:p>
    <w:p w14:paraId="1668755F" w14:textId="65016F3C" w:rsidR="004D5EF3" w:rsidRDefault="00F23C3A" w:rsidP="004D5EF3">
      <w:pPr>
        <w:tabs>
          <w:tab w:val="left" w:pos="6480"/>
        </w:tabs>
        <w:spacing w:after="0" w:line="360" w:lineRule="auto"/>
        <w:ind w:firstLine="851"/>
        <w:jc w:val="both"/>
        <w:rPr>
          <w:rFonts w:ascii="Arial" w:hAnsi="Arial" w:cs="Arial"/>
          <w:bCs/>
          <w:sz w:val="25"/>
          <w:szCs w:val="25"/>
        </w:rPr>
      </w:pPr>
      <w:r>
        <w:rPr>
          <w:rFonts w:ascii="Arial" w:hAnsi="Arial" w:cs="Arial"/>
          <w:b/>
          <w:bCs/>
          <w:sz w:val="24"/>
          <w:szCs w:val="24"/>
        </w:rPr>
        <w:t>NOVENO</w:t>
      </w:r>
      <w:r w:rsidR="00D574F0">
        <w:rPr>
          <w:rFonts w:ascii="Arial" w:hAnsi="Arial" w:cs="Arial"/>
          <w:b/>
          <w:bCs/>
          <w:sz w:val="24"/>
          <w:szCs w:val="24"/>
        </w:rPr>
        <w:t>.</w:t>
      </w:r>
      <w:r w:rsidR="004D5EF3" w:rsidRPr="00B943B7">
        <w:rPr>
          <w:rFonts w:ascii="Arial" w:hAnsi="Arial" w:cs="Arial"/>
          <w:b/>
          <w:bCs/>
          <w:sz w:val="24"/>
          <w:szCs w:val="24"/>
        </w:rPr>
        <w:t xml:space="preserve"> </w:t>
      </w:r>
      <w:r w:rsidR="004D5EF3" w:rsidRPr="00884A0E">
        <w:rPr>
          <w:rFonts w:ascii="Arial" w:hAnsi="Arial" w:cs="Arial"/>
          <w:bCs/>
          <w:sz w:val="25"/>
          <w:szCs w:val="25"/>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530B6053"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w:t>
      </w:r>
      <w:r w:rsidR="002D2157" w:rsidRPr="000B0D84">
        <w:rPr>
          <w:rFonts w:ascii="Arial" w:eastAsia="Times New Roman" w:hAnsi="Arial" w:cs="Arial"/>
          <w:sz w:val="24"/>
          <w:szCs w:val="24"/>
        </w:rPr>
        <w:t>acordó</w:t>
      </w:r>
      <w:r w:rsidRPr="00335534">
        <w:rPr>
          <w:rFonts w:ascii="Arial" w:eastAsia="Times New Roman" w:hAnsi="Arial" w:cs="Arial"/>
          <w:sz w:val="24"/>
          <w:szCs w:val="24"/>
        </w:rPr>
        <w:t xml:space="preserve"> </w:t>
      </w:r>
      <w:r w:rsidRPr="002D2157">
        <w:rPr>
          <w:rFonts w:ascii="Arial" w:eastAsia="Times New Roman" w:hAnsi="Arial" w:cs="Arial"/>
          <w:sz w:val="24"/>
          <w:szCs w:val="24"/>
        </w:rPr>
        <w:t xml:space="preserve">por </w:t>
      </w:r>
      <w:r w:rsidR="000B0D84">
        <w:rPr>
          <w:rFonts w:ascii="Arial" w:eastAsia="Times New Roman" w:hAnsi="Arial" w:cs="Arial"/>
          <w:sz w:val="24"/>
          <w:szCs w:val="24"/>
        </w:rPr>
        <w:t>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w:t>
      </w:r>
      <w:r w:rsidR="00B177E0">
        <w:rPr>
          <w:rFonts w:ascii="Arial" w:eastAsia="Arial" w:hAnsi="Arial" w:cs="Arial"/>
          <w:sz w:val="24"/>
          <w:szCs w:val="24"/>
        </w:rPr>
        <w:t>apartándose del segundo punto de</w:t>
      </w:r>
      <w:r w:rsidR="000B0D84">
        <w:rPr>
          <w:rFonts w:ascii="Arial" w:eastAsia="Arial" w:hAnsi="Arial" w:cs="Arial"/>
          <w:sz w:val="24"/>
          <w:szCs w:val="24"/>
        </w:rPr>
        <w:t xml:space="preserve"> acuerdo</w:t>
      </w:r>
      <w:r w:rsidR="00B177E0">
        <w:rPr>
          <w:rFonts w:ascii="Arial" w:eastAsia="Arial" w:hAnsi="Arial" w:cs="Arial"/>
          <w:sz w:val="24"/>
          <w:szCs w:val="24"/>
        </w:rPr>
        <w:t xml:space="preserve"> la Magistrada Priscila Soto Jiménez y del séptimo punto el Magistrado Luis Eduardo Naranjo Espinoza, </w:t>
      </w:r>
      <w:r w:rsidRPr="00335534">
        <w:rPr>
          <w:rFonts w:ascii="Arial" w:eastAsia="Arial" w:hAnsi="Arial" w:cs="Arial"/>
          <w:sz w:val="24"/>
          <w:szCs w:val="24"/>
        </w:rPr>
        <w:t xml:space="preserve">en </w:t>
      </w:r>
      <w:r w:rsidRPr="00335534">
        <w:rPr>
          <w:rFonts w:ascii="Arial" w:eastAsia="Arial" w:hAnsi="Arial" w:cs="Arial"/>
          <w:sz w:val="24"/>
          <w:szCs w:val="24"/>
        </w:rPr>
        <w:lastRenderedPageBreak/>
        <w:t xml:space="preserve">sesión </w:t>
      </w:r>
      <w:r w:rsidRPr="000B3BB6">
        <w:rPr>
          <w:rFonts w:ascii="Arial" w:eastAsia="Arial" w:hAnsi="Arial" w:cs="Arial"/>
          <w:sz w:val="24"/>
          <w:szCs w:val="24"/>
        </w:rPr>
        <w:t>de</w:t>
      </w:r>
      <w:r w:rsidR="00B27B4B">
        <w:rPr>
          <w:rFonts w:ascii="Arial" w:eastAsia="Arial" w:hAnsi="Arial" w:cs="Arial"/>
          <w:sz w:val="24"/>
          <w:szCs w:val="24"/>
        </w:rPr>
        <w:t xml:space="preserve"> </w:t>
      </w:r>
      <w:r w:rsidR="002D2157">
        <w:rPr>
          <w:rFonts w:ascii="Arial" w:eastAsia="Arial" w:hAnsi="Arial" w:cs="Arial"/>
          <w:sz w:val="24"/>
          <w:szCs w:val="24"/>
        </w:rPr>
        <w:t>treinta</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1238D854" w14:textId="77777777" w:rsidR="00A81818" w:rsidRDefault="00A81818" w:rsidP="00DE50C5">
      <w:pPr>
        <w:spacing w:after="0"/>
        <w:jc w:val="both"/>
        <w:rPr>
          <w:rFonts w:ascii="Arial" w:hAnsi="Arial" w:cs="Arial"/>
          <w:sz w:val="24"/>
          <w:szCs w:val="24"/>
        </w:rPr>
      </w:pPr>
    </w:p>
    <w:p w14:paraId="17935561" w14:textId="77777777" w:rsidR="006A6E61" w:rsidRDefault="006A6E61" w:rsidP="00DE50C5">
      <w:pPr>
        <w:spacing w:after="0"/>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2B5AEA" w:rsidRDefault="006954B6">
            <w:pPr>
              <w:spacing w:after="0" w:line="240" w:lineRule="auto"/>
              <w:jc w:val="center"/>
              <w:rPr>
                <w:rFonts w:ascii="Arial" w:hAnsi="Arial" w:cs="Arial"/>
                <w:b/>
                <w:bCs/>
                <w:sz w:val="24"/>
                <w:szCs w:val="24"/>
                <w:lang w:val="pt-PT"/>
              </w:rPr>
            </w:pPr>
            <w:r w:rsidRPr="002B5AEA">
              <w:rPr>
                <w:rFonts w:ascii="Arial" w:eastAsia="Times New Roman" w:hAnsi="Arial" w:cs="Arial"/>
                <w:b/>
                <w:bCs/>
                <w:sz w:val="24"/>
                <w:szCs w:val="24"/>
                <w:lang w:val="pt-PT" w:eastAsia="es-MX"/>
              </w:rPr>
              <w:t>Luis Eduardo Naranjo Espinoza</w:t>
            </w:r>
          </w:p>
          <w:p w14:paraId="01A7C688" w14:textId="13BD484F" w:rsidR="00DE50C5" w:rsidRPr="002B5AEA" w:rsidRDefault="006954B6">
            <w:pPr>
              <w:spacing w:after="0" w:line="240" w:lineRule="auto"/>
              <w:jc w:val="center"/>
              <w:rPr>
                <w:rFonts w:ascii="Arial" w:hAnsi="Arial" w:cs="Arial"/>
                <w:sz w:val="24"/>
                <w:szCs w:val="24"/>
                <w:lang w:val="pt-PT"/>
              </w:rPr>
            </w:pPr>
            <w:r w:rsidRPr="002B5AEA">
              <w:rPr>
                <w:rFonts w:ascii="Arial" w:hAnsi="Arial" w:cs="Arial"/>
                <w:sz w:val="24"/>
                <w:szCs w:val="24"/>
                <w:lang w:val="pt-PT"/>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DD2B2A2" w14:textId="706DEB44" w:rsidR="00630D93"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78752384" w14:textId="77777777" w:rsidR="00797028" w:rsidRDefault="00797028" w:rsidP="00DE50C5">
      <w:pPr>
        <w:spacing w:after="0" w:line="240" w:lineRule="auto"/>
        <w:jc w:val="center"/>
        <w:rPr>
          <w:rFonts w:ascii="Arial" w:eastAsia="Tahoma" w:hAnsi="Arial" w:cs="Arial"/>
          <w:sz w:val="24"/>
          <w:szCs w:val="24"/>
        </w:rPr>
      </w:pPr>
    </w:p>
    <w:p w14:paraId="7B7301A1" w14:textId="77777777" w:rsidR="00797028" w:rsidRDefault="00797028" w:rsidP="00DE50C5">
      <w:pPr>
        <w:spacing w:after="0" w:line="240" w:lineRule="auto"/>
        <w:jc w:val="center"/>
        <w:rPr>
          <w:rFonts w:ascii="Arial" w:eastAsia="Tahoma" w:hAnsi="Arial" w:cs="Arial"/>
          <w:sz w:val="24"/>
          <w:szCs w:val="24"/>
        </w:rPr>
      </w:pPr>
    </w:p>
    <w:p w14:paraId="33C3C26D" w14:textId="77777777" w:rsidR="00630D93" w:rsidRDefault="00630D93" w:rsidP="00DE50C5">
      <w:pPr>
        <w:spacing w:after="0" w:line="240" w:lineRule="auto"/>
        <w:jc w:val="both"/>
        <w:rPr>
          <w:rFonts w:ascii="Arial" w:eastAsia="Tahoma" w:hAnsi="Arial" w:cs="Arial"/>
          <w:b/>
          <w:bCs/>
          <w:sz w:val="20"/>
          <w:szCs w:val="20"/>
        </w:rPr>
      </w:pPr>
    </w:p>
    <w:p w14:paraId="26DC37F0" w14:textId="2118E7A2"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83FB" w14:textId="77777777" w:rsidR="00B21D86" w:rsidRDefault="00B21D86" w:rsidP="00DE50C5">
      <w:pPr>
        <w:spacing w:after="0" w:line="240" w:lineRule="auto"/>
      </w:pPr>
      <w:r>
        <w:separator/>
      </w:r>
    </w:p>
  </w:endnote>
  <w:endnote w:type="continuationSeparator" w:id="0">
    <w:p w14:paraId="26F05CE9" w14:textId="77777777" w:rsidR="00B21D86" w:rsidRDefault="00B21D86"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71D39AF3" w:rsidR="00C74C5B" w:rsidRPr="00F82B1B" w:rsidRDefault="00C74C5B" w:rsidP="00C74C5B">
        <w:pPr>
          <w:pStyle w:val="Piedepgina"/>
          <w:rPr>
            <w:rFonts w:ascii="Arial" w:hAnsi="Arial" w:cs="Arial"/>
          </w:rPr>
        </w:pPr>
        <w:r w:rsidRPr="00F82B1B">
          <w:rPr>
            <w:rFonts w:ascii="Arial" w:hAnsi="Arial" w:cs="Arial"/>
          </w:rPr>
          <w:t>ACUERDO PLENO-</w:t>
        </w:r>
        <w:r w:rsidR="00797028">
          <w:rPr>
            <w:rFonts w:ascii="Arial" w:hAnsi="Arial" w:cs="Arial"/>
          </w:rPr>
          <w:t>074/2026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F06E4" w14:textId="77777777" w:rsidR="00B21D86" w:rsidRDefault="00B21D86" w:rsidP="00DE50C5">
      <w:pPr>
        <w:spacing w:after="0" w:line="240" w:lineRule="auto"/>
      </w:pPr>
      <w:r>
        <w:separator/>
      </w:r>
    </w:p>
  </w:footnote>
  <w:footnote w:type="continuationSeparator" w:id="0">
    <w:p w14:paraId="3447B9DB" w14:textId="77777777" w:rsidR="00B21D86" w:rsidRDefault="00B21D86" w:rsidP="00DE50C5">
      <w:pPr>
        <w:spacing w:after="0" w:line="240" w:lineRule="auto"/>
      </w:pPr>
      <w:r>
        <w:continuationSeparator/>
      </w:r>
    </w:p>
  </w:footnote>
  <w:footnote w:id="1">
    <w:p w14:paraId="512775E7" w14:textId="093495C6"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797028">
        <w:rPr>
          <w:rFonts w:ascii="Arial" w:eastAsia="Tahoma" w:hAnsi="Arial" w:cs="Arial"/>
          <w:sz w:val="20"/>
          <w:szCs w:val="20"/>
        </w:rPr>
        <w:t>-074</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2B07F4">
        <w:rPr>
          <w:rFonts w:ascii="Arial" w:eastAsia="Tahoma" w:hAnsi="Arial" w:cs="Arial"/>
          <w:sz w:val="20"/>
          <w:szCs w:val="20"/>
        </w:rPr>
        <w:t>treinta</w:t>
      </w:r>
      <w:r w:rsidR="004C0A54">
        <w:rPr>
          <w:rFonts w:ascii="Arial" w:eastAsia="Tahoma" w:hAnsi="Arial" w:cs="Arial"/>
          <w:sz w:val="20"/>
          <w:szCs w:val="20"/>
        </w:rPr>
        <w:t xml:space="preserve"> 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00797028" w:rsidRPr="00797028">
        <w:rPr>
          <w:rFonts w:ascii="Arial" w:eastAsia="Tahoma" w:hAnsi="Arial" w:cs="Arial"/>
          <w:sz w:val="20"/>
          <w:szCs w:val="20"/>
        </w:rPr>
        <w:t>aprueban diversos movimientos de personal de este Tribunal.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36ABD"/>
    <w:rsid w:val="00041C4E"/>
    <w:rsid w:val="00041EB9"/>
    <w:rsid w:val="0004371C"/>
    <w:rsid w:val="00056C91"/>
    <w:rsid w:val="00070F6E"/>
    <w:rsid w:val="000722CD"/>
    <w:rsid w:val="00075A05"/>
    <w:rsid w:val="00075D31"/>
    <w:rsid w:val="000761D5"/>
    <w:rsid w:val="00077F16"/>
    <w:rsid w:val="00083C9F"/>
    <w:rsid w:val="00091B5D"/>
    <w:rsid w:val="0009490A"/>
    <w:rsid w:val="000A0E44"/>
    <w:rsid w:val="000B0D84"/>
    <w:rsid w:val="000B3BB6"/>
    <w:rsid w:val="000B6926"/>
    <w:rsid w:val="000B73D8"/>
    <w:rsid w:val="000C4EB5"/>
    <w:rsid w:val="000C7F13"/>
    <w:rsid w:val="000D4570"/>
    <w:rsid w:val="000D671F"/>
    <w:rsid w:val="000E02CB"/>
    <w:rsid w:val="000E3E70"/>
    <w:rsid w:val="000F0AA0"/>
    <w:rsid w:val="000F13FA"/>
    <w:rsid w:val="000F42B7"/>
    <w:rsid w:val="0010083E"/>
    <w:rsid w:val="0010340A"/>
    <w:rsid w:val="00106418"/>
    <w:rsid w:val="00113A61"/>
    <w:rsid w:val="00121FB3"/>
    <w:rsid w:val="0012478C"/>
    <w:rsid w:val="00130E3B"/>
    <w:rsid w:val="00132850"/>
    <w:rsid w:val="0013623D"/>
    <w:rsid w:val="00136691"/>
    <w:rsid w:val="001423C8"/>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1583E"/>
    <w:rsid w:val="00222FE9"/>
    <w:rsid w:val="00223E3D"/>
    <w:rsid w:val="002358B3"/>
    <w:rsid w:val="0024091E"/>
    <w:rsid w:val="002410CC"/>
    <w:rsid w:val="002502ED"/>
    <w:rsid w:val="00261C56"/>
    <w:rsid w:val="0027388F"/>
    <w:rsid w:val="0029013A"/>
    <w:rsid w:val="00294A09"/>
    <w:rsid w:val="00297128"/>
    <w:rsid w:val="002A0926"/>
    <w:rsid w:val="002B07F4"/>
    <w:rsid w:val="002B3147"/>
    <w:rsid w:val="002B3161"/>
    <w:rsid w:val="002B354A"/>
    <w:rsid w:val="002B48F7"/>
    <w:rsid w:val="002B5AEA"/>
    <w:rsid w:val="002B6CCE"/>
    <w:rsid w:val="002C4B6A"/>
    <w:rsid w:val="002D0E05"/>
    <w:rsid w:val="002D2157"/>
    <w:rsid w:val="002E6617"/>
    <w:rsid w:val="002E77EB"/>
    <w:rsid w:val="002F1C2C"/>
    <w:rsid w:val="002F3D3B"/>
    <w:rsid w:val="002F566D"/>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52E6"/>
    <w:rsid w:val="003F295B"/>
    <w:rsid w:val="003F570F"/>
    <w:rsid w:val="003F6454"/>
    <w:rsid w:val="003F74CA"/>
    <w:rsid w:val="00403B5D"/>
    <w:rsid w:val="00427FA8"/>
    <w:rsid w:val="00430777"/>
    <w:rsid w:val="00430BF0"/>
    <w:rsid w:val="004326F4"/>
    <w:rsid w:val="004359A0"/>
    <w:rsid w:val="00442265"/>
    <w:rsid w:val="00450C0F"/>
    <w:rsid w:val="00463A4A"/>
    <w:rsid w:val="00463AA3"/>
    <w:rsid w:val="004677C9"/>
    <w:rsid w:val="004717A9"/>
    <w:rsid w:val="00476E41"/>
    <w:rsid w:val="00477250"/>
    <w:rsid w:val="00481EFA"/>
    <w:rsid w:val="004827A9"/>
    <w:rsid w:val="0048306E"/>
    <w:rsid w:val="0048360C"/>
    <w:rsid w:val="00484B9E"/>
    <w:rsid w:val="00493886"/>
    <w:rsid w:val="00494005"/>
    <w:rsid w:val="00497C2D"/>
    <w:rsid w:val="004A1700"/>
    <w:rsid w:val="004A6CF8"/>
    <w:rsid w:val="004B1048"/>
    <w:rsid w:val="004C037A"/>
    <w:rsid w:val="004C0A54"/>
    <w:rsid w:val="004C21DC"/>
    <w:rsid w:val="004C243D"/>
    <w:rsid w:val="004D3CE5"/>
    <w:rsid w:val="004D51F3"/>
    <w:rsid w:val="004D5EF3"/>
    <w:rsid w:val="004E43FA"/>
    <w:rsid w:val="004F5F62"/>
    <w:rsid w:val="004F7336"/>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40BF"/>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E3C19"/>
    <w:rsid w:val="005F0EF7"/>
    <w:rsid w:val="005F1E4D"/>
    <w:rsid w:val="005F38B7"/>
    <w:rsid w:val="006034D5"/>
    <w:rsid w:val="00603AA0"/>
    <w:rsid w:val="00604978"/>
    <w:rsid w:val="006078F4"/>
    <w:rsid w:val="00616310"/>
    <w:rsid w:val="00622B1C"/>
    <w:rsid w:val="006236BA"/>
    <w:rsid w:val="0062385D"/>
    <w:rsid w:val="00630D93"/>
    <w:rsid w:val="00633C08"/>
    <w:rsid w:val="006350A8"/>
    <w:rsid w:val="00641723"/>
    <w:rsid w:val="0064295E"/>
    <w:rsid w:val="006479E0"/>
    <w:rsid w:val="0065052D"/>
    <w:rsid w:val="0065193A"/>
    <w:rsid w:val="0065330D"/>
    <w:rsid w:val="0066075E"/>
    <w:rsid w:val="00666A97"/>
    <w:rsid w:val="00671F2C"/>
    <w:rsid w:val="006813D5"/>
    <w:rsid w:val="0068339E"/>
    <w:rsid w:val="006842C3"/>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F4D"/>
    <w:rsid w:val="00740F63"/>
    <w:rsid w:val="0074317F"/>
    <w:rsid w:val="007435D4"/>
    <w:rsid w:val="00746D29"/>
    <w:rsid w:val="00760506"/>
    <w:rsid w:val="00772A79"/>
    <w:rsid w:val="00775428"/>
    <w:rsid w:val="0078202F"/>
    <w:rsid w:val="00795333"/>
    <w:rsid w:val="00797028"/>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7110"/>
    <w:rsid w:val="00870067"/>
    <w:rsid w:val="00872889"/>
    <w:rsid w:val="00884A0E"/>
    <w:rsid w:val="00886BD0"/>
    <w:rsid w:val="0089079C"/>
    <w:rsid w:val="008A23B6"/>
    <w:rsid w:val="008A38AD"/>
    <w:rsid w:val="008B4C66"/>
    <w:rsid w:val="008D493D"/>
    <w:rsid w:val="008E5046"/>
    <w:rsid w:val="008E5FDA"/>
    <w:rsid w:val="008F1EAF"/>
    <w:rsid w:val="00904AF8"/>
    <w:rsid w:val="00905146"/>
    <w:rsid w:val="009152C9"/>
    <w:rsid w:val="0092039D"/>
    <w:rsid w:val="00922545"/>
    <w:rsid w:val="009261DD"/>
    <w:rsid w:val="00930CC1"/>
    <w:rsid w:val="00932B91"/>
    <w:rsid w:val="00934275"/>
    <w:rsid w:val="009360FB"/>
    <w:rsid w:val="0095162A"/>
    <w:rsid w:val="00956285"/>
    <w:rsid w:val="00970029"/>
    <w:rsid w:val="00972539"/>
    <w:rsid w:val="0097556C"/>
    <w:rsid w:val="00976BB2"/>
    <w:rsid w:val="00997B3E"/>
    <w:rsid w:val="009A12D3"/>
    <w:rsid w:val="009A159C"/>
    <w:rsid w:val="009B4CF4"/>
    <w:rsid w:val="009B6136"/>
    <w:rsid w:val="009B74D5"/>
    <w:rsid w:val="009C4AC6"/>
    <w:rsid w:val="009D18AD"/>
    <w:rsid w:val="009D3758"/>
    <w:rsid w:val="009E4B55"/>
    <w:rsid w:val="009F1917"/>
    <w:rsid w:val="009F61B4"/>
    <w:rsid w:val="009F7293"/>
    <w:rsid w:val="00A13132"/>
    <w:rsid w:val="00A131C8"/>
    <w:rsid w:val="00A16C07"/>
    <w:rsid w:val="00A16D05"/>
    <w:rsid w:val="00A2584B"/>
    <w:rsid w:val="00A25B70"/>
    <w:rsid w:val="00A266F4"/>
    <w:rsid w:val="00A328FE"/>
    <w:rsid w:val="00A33372"/>
    <w:rsid w:val="00A40B5D"/>
    <w:rsid w:val="00A46716"/>
    <w:rsid w:val="00A5156E"/>
    <w:rsid w:val="00A5193A"/>
    <w:rsid w:val="00A56914"/>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177E0"/>
    <w:rsid w:val="00B20B05"/>
    <w:rsid w:val="00B21D86"/>
    <w:rsid w:val="00B22628"/>
    <w:rsid w:val="00B23215"/>
    <w:rsid w:val="00B277D3"/>
    <w:rsid w:val="00B27B4B"/>
    <w:rsid w:val="00B45420"/>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089F"/>
    <w:rsid w:val="00C147FA"/>
    <w:rsid w:val="00C335A2"/>
    <w:rsid w:val="00C4603A"/>
    <w:rsid w:val="00C47DD0"/>
    <w:rsid w:val="00C56C09"/>
    <w:rsid w:val="00C576F9"/>
    <w:rsid w:val="00C63B26"/>
    <w:rsid w:val="00C713E1"/>
    <w:rsid w:val="00C74C5B"/>
    <w:rsid w:val="00C755E4"/>
    <w:rsid w:val="00C75A5F"/>
    <w:rsid w:val="00C7635B"/>
    <w:rsid w:val="00C818BA"/>
    <w:rsid w:val="00C819CE"/>
    <w:rsid w:val="00C8252B"/>
    <w:rsid w:val="00C850F4"/>
    <w:rsid w:val="00C86315"/>
    <w:rsid w:val="00C9185B"/>
    <w:rsid w:val="00C91EE1"/>
    <w:rsid w:val="00C925A6"/>
    <w:rsid w:val="00CA3EDC"/>
    <w:rsid w:val="00CB1148"/>
    <w:rsid w:val="00CB1A2F"/>
    <w:rsid w:val="00CB2A46"/>
    <w:rsid w:val="00CB5570"/>
    <w:rsid w:val="00CC1B61"/>
    <w:rsid w:val="00CC5DDB"/>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574F0"/>
    <w:rsid w:val="00D60D04"/>
    <w:rsid w:val="00D61672"/>
    <w:rsid w:val="00D64EF2"/>
    <w:rsid w:val="00D8426B"/>
    <w:rsid w:val="00D93831"/>
    <w:rsid w:val="00D94504"/>
    <w:rsid w:val="00D96FBB"/>
    <w:rsid w:val="00DB1EE1"/>
    <w:rsid w:val="00DC0727"/>
    <w:rsid w:val="00DC1B29"/>
    <w:rsid w:val="00DC43AF"/>
    <w:rsid w:val="00DC43B5"/>
    <w:rsid w:val="00DC597E"/>
    <w:rsid w:val="00DC5AA4"/>
    <w:rsid w:val="00DE50C5"/>
    <w:rsid w:val="00DF4E50"/>
    <w:rsid w:val="00DF5356"/>
    <w:rsid w:val="00E00360"/>
    <w:rsid w:val="00E00CA3"/>
    <w:rsid w:val="00E1089C"/>
    <w:rsid w:val="00E12B40"/>
    <w:rsid w:val="00E169A5"/>
    <w:rsid w:val="00E203C8"/>
    <w:rsid w:val="00E233A2"/>
    <w:rsid w:val="00E265F3"/>
    <w:rsid w:val="00E30E76"/>
    <w:rsid w:val="00E35276"/>
    <w:rsid w:val="00E40467"/>
    <w:rsid w:val="00E4097A"/>
    <w:rsid w:val="00E43A93"/>
    <w:rsid w:val="00E4597E"/>
    <w:rsid w:val="00E54C5D"/>
    <w:rsid w:val="00E570DC"/>
    <w:rsid w:val="00E57220"/>
    <w:rsid w:val="00E610C8"/>
    <w:rsid w:val="00E84624"/>
    <w:rsid w:val="00EB420A"/>
    <w:rsid w:val="00EB51AE"/>
    <w:rsid w:val="00EB631B"/>
    <w:rsid w:val="00EB7934"/>
    <w:rsid w:val="00EC19C2"/>
    <w:rsid w:val="00EC2776"/>
    <w:rsid w:val="00EC2B2A"/>
    <w:rsid w:val="00EC2F3C"/>
    <w:rsid w:val="00EF1B05"/>
    <w:rsid w:val="00EF2DAB"/>
    <w:rsid w:val="00F015A8"/>
    <w:rsid w:val="00F05A6C"/>
    <w:rsid w:val="00F06309"/>
    <w:rsid w:val="00F12B63"/>
    <w:rsid w:val="00F23BCE"/>
    <w:rsid w:val="00F23C3A"/>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D7C27"/>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5A8"/>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2023</Words>
  <Characters>11132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3</cp:revision>
  <cp:lastPrinted>2026-09-30T17:16:00Z</cp:lastPrinted>
  <dcterms:created xsi:type="dcterms:W3CDTF">2026-09-29T21:08:00Z</dcterms:created>
  <dcterms:modified xsi:type="dcterms:W3CDTF">2026-09-30T17:50:00Z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