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3B5B3" w14:textId="0C5CEFFC" w:rsidR="00B360A5" w:rsidRPr="00BF525D" w:rsidRDefault="00FD1EF7" w:rsidP="00B360A5">
      <w:pPr>
        <w:spacing w:after="0" w:line="276" w:lineRule="auto"/>
        <w:ind w:left="3969"/>
        <w:jc w:val="both"/>
        <w:rPr>
          <w:rFonts w:ascii="Century Gothic" w:hAnsi="Century Gothic" w:cs="Arial"/>
          <w:b/>
          <w:sz w:val="22"/>
          <w:szCs w:val="22"/>
          <w:lang w:val="es-ES_tradnl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46F42D4" wp14:editId="1B63A64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12130" cy="927735"/>
            <wp:effectExtent l="0" t="0" r="1270" b="0"/>
            <wp:wrapNone/>
            <wp:docPr id="49855755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557557" name="Imagen 49855755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92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AE779C" w14:textId="0FA6173B" w:rsidR="00B360A5" w:rsidRPr="00FD1EF7" w:rsidRDefault="00B360A5" w:rsidP="00B360A5">
      <w:pPr>
        <w:spacing w:after="0" w:line="276" w:lineRule="auto"/>
        <w:ind w:left="3969"/>
        <w:jc w:val="both"/>
        <w:rPr>
          <w:rFonts w:ascii="Arial" w:hAnsi="Arial" w:cs="Arial"/>
          <w:b/>
          <w:lang w:val="es-ES_tradnl"/>
        </w:rPr>
      </w:pPr>
      <w:r w:rsidRPr="00FD1EF7">
        <w:rPr>
          <w:rFonts w:ascii="Arial" w:hAnsi="Arial" w:cs="Arial"/>
          <w:b/>
          <w:lang w:val="es-ES_tradnl"/>
        </w:rPr>
        <w:t>ACUERDO PLENO-0</w:t>
      </w:r>
      <w:r w:rsidR="003A3C0A">
        <w:rPr>
          <w:rFonts w:ascii="Arial" w:hAnsi="Arial" w:cs="Arial"/>
          <w:b/>
          <w:lang w:val="es-ES_tradnl"/>
        </w:rPr>
        <w:t>75</w:t>
      </w:r>
      <w:r w:rsidRPr="00FD1EF7">
        <w:rPr>
          <w:rFonts w:ascii="Arial" w:hAnsi="Arial" w:cs="Arial"/>
          <w:b/>
          <w:lang w:val="es-ES_tradnl"/>
        </w:rPr>
        <w:t>/2026</w:t>
      </w:r>
    </w:p>
    <w:p w14:paraId="7459B175" w14:textId="77777777" w:rsidR="00FD1EF7" w:rsidRPr="00FD1EF7" w:rsidRDefault="00FD1EF7" w:rsidP="00B360A5">
      <w:pPr>
        <w:spacing w:after="0" w:line="276" w:lineRule="auto"/>
        <w:ind w:left="3969"/>
        <w:jc w:val="both"/>
        <w:rPr>
          <w:rFonts w:ascii="Arial" w:hAnsi="Arial" w:cs="Arial"/>
          <w:b/>
          <w:lang w:val="es-ES_tradnl"/>
        </w:rPr>
      </w:pPr>
    </w:p>
    <w:p w14:paraId="184C5BD7" w14:textId="1160BB5D" w:rsidR="00B360A5" w:rsidRPr="00FD1EF7" w:rsidRDefault="00C0263A" w:rsidP="00B360A5">
      <w:pPr>
        <w:spacing w:after="0" w:line="276" w:lineRule="auto"/>
        <w:ind w:left="3969"/>
        <w:jc w:val="both"/>
        <w:rPr>
          <w:rFonts w:ascii="Arial" w:hAnsi="Arial" w:cs="Arial"/>
          <w:b/>
          <w:lang w:val="es-ES_tradnl"/>
        </w:rPr>
      </w:pPr>
      <w:r w:rsidRPr="00C0263A">
        <w:rPr>
          <w:rFonts w:ascii="Arial" w:hAnsi="Arial" w:cs="Arial"/>
          <w:bCs/>
        </w:rPr>
        <w:t xml:space="preserve">Se aprueba el Programa de Becas para </w:t>
      </w:r>
      <w:r>
        <w:rPr>
          <w:rFonts w:ascii="Arial" w:hAnsi="Arial" w:cs="Arial"/>
          <w:bCs/>
        </w:rPr>
        <w:t>e</w:t>
      </w:r>
      <w:r w:rsidRPr="00C0263A">
        <w:rPr>
          <w:rFonts w:ascii="Arial" w:hAnsi="Arial" w:cs="Arial"/>
          <w:bCs/>
        </w:rPr>
        <w:t>studios de Posgrado del Tribunal Estatal de Justicia Administrativa</w:t>
      </w:r>
      <w:r>
        <w:rPr>
          <w:rFonts w:ascii="Arial" w:hAnsi="Arial" w:cs="Arial"/>
          <w:bCs/>
        </w:rPr>
        <w:t>.</w:t>
      </w:r>
    </w:p>
    <w:p w14:paraId="446BF530" w14:textId="77777777" w:rsidR="00B360A5" w:rsidRPr="00FD1EF7" w:rsidRDefault="00B360A5" w:rsidP="00B360A5">
      <w:pPr>
        <w:spacing w:after="0" w:line="276" w:lineRule="auto"/>
        <w:jc w:val="both"/>
        <w:rPr>
          <w:rFonts w:ascii="Arial" w:hAnsi="Arial" w:cs="Arial"/>
          <w:lang w:val="es-ES_tradnl"/>
        </w:rPr>
      </w:pPr>
    </w:p>
    <w:p w14:paraId="20F984BD" w14:textId="1A1298DB" w:rsidR="00B360A5" w:rsidRPr="00FD1EF7" w:rsidRDefault="00952E2C" w:rsidP="00952E2C">
      <w:pPr>
        <w:spacing w:after="0" w:line="360" w:lineRule="auto"/>
        <w:ind w:firstLine="708"/>
        <w:jc w:val="both"/>
        <w:rPr>
          <w:rFonts w:ascii="Arial" w:hAnsi="Arial" w:cs="Arial"/>
          <w:b/>
          <w:lang w:val="es-ES_tradnl"/>
        </w:rPr>
      </w:pPr>
      <w:r w:rsidRPr="00952E2C">
        <w:rPr>
          <w:rFonts w:ascii="Arial" w:hAnsi="Arial" w:cs="Arial"/>
        </w:rPr>
        <w:t>Acuerdo del Pleno del Tribunal Estatal de Justicia Administrativa, por el que se aprueba</w:t>
      </w:r>
      <w:r w:rsidR="00C0263A" w:rsidRPr="00C0263A">
        <w:rPr>
          <w:rFonts w:ascii="Arial" w:hAnsi="Arial" w:cs="Arial"/>
        </w:rPr>
        <w:t xml:space="preserve"> el Programa de Becas para </w:t>
      </w:r>
      <w:r w:rsidR="00C0263A">
        <w:rPr>
          <w:rFonts w:ascii="Arial" w:hAnsi="Arial" w:cs="Arial"/>
        </w:rPr>
        <w:t>e</w:t>
      </w:r>
      <w:r w:rsidR="00C0263A" w:rsidRPr="00C0263A">
        <w:rPr>
          <w:rFonts w:ascii="Arial" w:hAnsi="Arial" w:cs="Arial"/>
        </w:rPr>
        <w:t>studios de Posgrado del Tribunal Estatal de Justicia Administrativa</w:t>
      </w:r>
      <w:r w:rsidR="00C0263A">
        <w:rPr>
          <w:rFonts w:ascii="Arial" w:hAnsi="Arial" w:cs="Arial"/>
        </w:rPr>
        <w:t>.</w:t>
      </w:r>
    </w:p>
    <w:p w14:paraId="65907E26" w14:textId="77777777" w:rsidR="00952E2C" w:rsidRDefault="00952E2C" w:rsidP="00FD1EF7">
      <w:pPr>
        <w:spacing w:after="0" w:line="360" w:lineRule="auto"/>
        <w:jc w:val="center"/>
        <w:rPr>
          <w:rFonts w:ascii="Arial" w:hAnsi="Arial" w:cs="Arial"/>
          <w:b/>
          <w:lang w:val="es-ES_tradnl"/>
        </w:rPr>
      </w:pPr>
    </w:p>
    <w:p w14:paraId="1F65F9FD" w14:textId="79A261D7" w:rsidR="00B360A5" w:rsidRPr="00FD1EF7" w:rsidRDefault="00B360A5" w:rsidP="00FD1EF7">
      <w:pPr>
        <w:spacing w:after="0" w:line="360" w:lineRule="auto"/>
        <w:jc w:val="center"/>
        <w:rPr>
          <w:rFonts w:ascii="Arial" w:hAnsi="Arial" w:cs="Arial"/>
          <w:b/>
          <w:lang w:val="es-ES_tradnl"/>
        </w:rPr>
      </w:pPr>
      <w:r w:rsidRPr="00FD1EF7">
        <w:rPr>
          <w:rFonts w:ascii="Arial" w:hAnsi="Arial" w:cs="Arial"/>
          <w:b/>
          <w:lang w:val="es-ES_tradnl"/>
        </w:rPr>
        <w:t>CONSIDERANDO:</w:t>
      </w:r>
    </w:p>
    <w:p w14:paraId="263422A6" w14:textId="77777777" w:rsidR="00B360A5" w:rsidRPr="00FD1EF7" w:rsidRDefault="00B360A5" w:rsidP="00FD1EF7">
      <w:pPr>
        <w:spacing w:after="0" w:line="360" w:lineRule="auto"/>
        <w:jc w:val="both"/>
        <w:rPr>
          <w:rFonts w:ascii="Arial" w:hAnsi="Arial" w:cs="Arial"/>
          <w:b/>
          <w:lang w:val="es-ES_tradnl"/>
        </w:rPr>
      </w:pPr>
    </w:p>
    <w:p w14:paraId="3921F593" w14:textId="77777777" w:rsidR="00B360A5" w:rsidRPr="00FD1EF7" w:rsidRDefault="00B360A5" w:rsidP="00FD1EF7">
      <w:pPr>
        <w:spacing w:after="0" w:line="360" w:lineRule="auto"/>
        <w:ind w:firstLine="709"/>
        <w:jc w:val="both"/>
        <w:rPr>
          <w:rFonts w:ascii="Arial" w:hAnsi="Arial" w:cs="Arial"/>
          <w:bCs/>
          <w:lang w:val="es-ES_tradnl"/>
        </w:rPr>
      </w:pPr>
      <w:r w:rsidRPr="00FD1EF7">
        <w:rPr>
          <w:rFonts w:ascii="Arial" w:hAnsi="Arial" w:cs="Arial"/>
          <w:b/>
          <w:bCs/>
          <w:lang w:val="es-ES_tradnl"/>
        </w:rPr>
        <w:t>I. Justificación constitucional de los Tribunales de Justicia Administrativa.</w:t>
      </w:r>
      <w:r w:rsidRPr="00FD1EF7">
        <w:rPr>
          <w:rFonts w:ascii="Arial" w:hAnsi="Arial" w:cs="Arial"/>
          <w:lang w:val="es-ES_tradnl"/>
        </w:rPr>
        <w:t xml:space="preserve"> El artículo 116, fracción V, de la Constitución Política de los Estados Unidos Mexicanos, establece que </w:t>
      </w:r>
      <w:r w:rsidRPr="00FD1EF7">
        <w:rPr>
          <w:rFonts w:ascii="Arial" w:hAnsi="Arial" w:cs="Arial"/>
          <w:bCs/>
          <w:lang w:val="es-ES_tradnl"/>
        </w:rPr>
        <w:t xml:space="preserve">las Constituciones y leyes de los Estados deberán instituir Tribunales de Justicia Administrativa, dotados de plena autonomía para dictar sus fallos y establecer su organización, funcionamiento, procedimientos y, en su caso, recursos contra sus resoluciones. </w:t>
      </w:r>
    </w:p>
    <w:p w14:paraId="66D6D5E0" w14:textId="77777777" w:rsidR="00B360A5" w:rsidRPr="00FD1EF7" w:rsidRDefault="00B360A5" w:rsidP="00FD1EF7">
      <w:pPr>
        <w:spacing w:after="0" w:line="360" w:lineRule="auto"/>
        <w:ind w:firstLine="709"/>
        <w:jc w:val="both"/>
        <w:rPr>
          <w:rFonts w:ascii="Arial" w:hAnsi="Arial" w:cs="Arial"/>
          <w:bCs/>
          <w:lang w:val="es-ES_tradnl"/>
        </w:rPr>
      </w:pPr>
    </w:p>
    <w:p w14:paraId="5AD7EB88" w14:textId="77777777" w:rsidR="00B360A5" w:rsidRPr="00FD1EF7" w:rsidRDefault="00B360A5" w:rsidP="00FD1EF7">
      <w:pPr>
        <w:spacing w:after="0" w:line="360" w:lineRule="auto"/>
        <w:ind w:firstLine="709"/>
        <w:jc w:val="both"/>
        <w:rPr>
          <w:rFonts w:ascii="Arial" w:hAnsi="Arial" w:cs="Arial"/>
          <w:bCs/>
          <w:lang w:val="es-ES_tradnl"/>
        </w:rPr>
      </w:pPr>
      <w:r w:rsidRPr="00FD1EF7">
        <w:rPr>
          <w:rFonts w:ascii="Arial" w:hAnsi="Arial" w:cs="Arial"/>
          <w:b/>
          <w:lang w:val="es-ES_tradnl"/>
        </w:rPr>
        <w:t>II. Competencia.</w:t>
      </w:r>
      <w:r w:rsidRPr="00FD1EF7">
        <w:rPr>
          <w:rFonts w:ascii="Arial" w:hAnsi="Arial" w:cs="Arial"/>
          <w:bCs/>
          <w:lang w:val="es-ES_tradnl"/>
        </w:rPr>
        <w:t xml:space="preserve"> En correspondencia, el artículo 39 bis de la Constitución Política del Estado de Chihuahua dispone que </w:t>
      </w:r>
      <w:r w:rsidRPr="00FD1EF7">
        <w:rPr>
          <w:rFonts w:ascii="Arial" w:hAnsi="Arial" w:cs="Arial"/>
          <w:lang w:val="es-ES_tradnl"/>
        </w:rPr>
        <w:t xml:space="preserve">el Tribunal Estatal de Justicia Administrativa es el órgano jurisdiccional dotado de plena autonomía para dictar sus fallos, encargado de dirimir las controversias que se susciten entre la administración pública, estatal y municipal, y los particulares; imponer las sanciones a las y los servidores públicos estatales y municipales por responsabilidad administrativa grave, y a los particulares que incurran en actos vinculados con faltas administrativas graves; así como fincar a los responsables el pago de las indemnizaciones y sanciones pecuniarias que deriven de los daños y perjuicios que afecten a la hacienda pública estatal o municipal o al patrimonio de los entes públicos estatales o municipales. </w:t>
      </w:r>
    </w:p>
    <w:p w14:paraId="2873B599" w14:textId="77777777" w:rsidR="00B360A5" w:rsidRPr="00FD1EF7" w:rsidRDefault="00B360A5" w:rsidP="00FD1EF7">
      <w:pPr>
        <w:spacing w:after="0" w:line="360" w:lineRule="auto"/>
        <w:ind w:firstLine="709"/>
        <w:jc w:val="both"/>
        <w:rPr>
          <w:rFonts w:ascii="Arial" w:hAnsi="Arial" w:cs="Arial"/>
          <w:lang w:val="es-ES_tradnl"/>
        </w:rPr>
      </w:pPr>
    </w:p>
    <w:p w14:paraId="7A0A655A" w14:textId="77777777" w:rsidR="00B360A5" w:rsidRPr="00FD1EF7" w:rsidRDefault="00B360A5" w:rsidP="00FD1EF7">
      <w:pPr>
        <w:spacing w:after="0" w:line="360" w:lineRule="auto"/>
        <w:ind w:firstLine="709"/>
        <w:jc w:val="both"/>
        <w:rPr>
          <w:rFonts w:ascii="Arial" w:hAnsi="Arial" w:cs="Arial"/>
          <w:lang w:val="es-ES_tradnl"/>
        </w:rPr>
      </w:pPr>
      <w:r w:rsidRPr="00FD1EF7">
        <w:rPr>
          <w:rFonts w:ascii="Arial" w:hAnsi="Arial" w:cs="Arial"/>
          <w:lang w:val="es-ES_tradnl"/>
        </w:rPr>
        <w:lastRenderedPageBreak/>
        <w:t>Asimismo, instruye que será en la ley donde se establecerá su organización, funcionamiento, integración, procedimientos y, en su caso, recursos contra sus resoluciones.</w:t>
      </w:r>
    </w:p>
    <w:p w14:paraId="7BDF256D" w14:textId="77777777" w:rsidR="00B360A5" w:rsidRPr="00FD1EF7" w:rsidRDefault="00B360A5" w:rsidP="00FD1EF7">
      <w:pPr>
        <w:spacing w:after="0" w:line="360" w:lineRule="auto"/>
        <w:ind w:firstLine="709"/>
        <w:jc w:val="both"/>
        <w:rPr>
          <w:rFonts w:ascii="Arial" w:hAnsi="Arial" w:cs="Arial"/>
          <w:lang w:val="es-ES_tradnl"/>
        </w:rPr>
      </w:pPr>
    </w:p>
    <w:p w14:paraId="3AABD0D7" w14:textId="77777777" w:rsidR="00B360A5" w:rsidRPr="00FD1EF7" w:rsidRDefault="00B360A5" w:rsidP="00FD1EF7">
      <w:pPr>
        <w:spacing w:after="0" w:line="360" w:lineRule="auto"/>
        <w:ind w:firstLine="709"/>
        <w:jc w:val="both"/>
        <w:rPr>
          <w:rFonts w:ascii="Arial" w:hAnsi="Arial" w:cs="Arial"/>
          <w:lang w:val="es-ES_tradnl"/>
        </w:rPr>
      </w:pPr>
      <w:r w:rsidRPr="00FD1EF7">
        <w:rPr>
          <w:rFonts w:ascii="Arial" w:hAnsi="Arial" w:cs="Arial"/>
          <w:b/>
          <w:lang w:val="es-ES_tradnl"/>
        </w:rPr>
        <w:t>III. Facultades del Pleno del Tribunal.</w:t>
      </w:r>
      <w:r w:rsidRPr="00FD1EF7">
        <w:rPr>
          <w:rFonts w:ascii="Arial" w:hAnsi="Arial" w:cs="Arial"/>
          <w:bCs/>
          <w:lang w:val="es-ES_tradnl"/>
        </w:rPr>
        <w:t xml:space="preserve"> El artículo 9 de la Ley Orgánica del Tribunal Estatal de Justicia Administrativa indica que el Pleno se integrará por la totalidad de las magistraturas y, de conformidad con su fracción XXV, a ese órgano máximo le compete e</w:t>
      </w:r>
      <w:r w:rsidRPr="00FD1EF7">
        <w:rPr>
          <w:rFonts w:ascii="Arial" w:hAnsi="Arial" w:cs="Arial"/>
          <w:lang w:val="es-ES_tradnl"/>
        </w:rPr>
        <w:t>xpedir los acuerdos necesarios para el buen funcionamiento del Tribunal.</w:t>
      </w:r>
    </w:p>
    <w:p w14:paraId="6C77A6E3" w14:textId="77777777" w:rsidR="00B360A5" w:rsidRPr="00FD1EF7" w:rsidRDefault="00B360A5" w:rsidP="00FD1EF7">
      <w:pPr>
        <w:spacing w:after="0" w:line="360" w:lineRule="auto"/>
        <w:ind w:firstLine="709"/>
        <w:jc w:val="both"/>
        <w:rPr>
          <w:rFonts w:ascii="Arial" w:hAnsi="Arial" w:cs="Arial"/>
          <w:lang w:val="es-ES_tradnl"/>
        </w:rPr>
      </w:pPr>
    </w:p>
    <w:p w14:paraId="05CB8D16" w14:textId="77777777" w:rsidR="0083542B" w:rsidRDefault="00B360A5" w:rsidP="0083542B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FD1EF7">
        <w:rPr>
          <w:rFonts w:ascii="Arial" w:hAnsi="Arial" w:cs="Arial"/>
          <w:b/>
          <w:bCs/>
          <w:lang w:val="es-ES_tradnl"/>
        </w:rPr>
        <w:t>IV. </w:t>
      </w:r>
      <w:r w:rsidR="00C0263A" w:rsidRPr="00C0263A">
        <w:rPr>
          <w:rFonts w:ascii="Arial" w:hAnsi="Arial" w:cs="Arial"/>
          <w:b/>
          <w:bCs/>
        </w:rPr>
        <w:t xml:space="preserve">Profesionalización del personal </w:t>
      </w:r>
      <w:r w:rsidR="0083542B">
        <w:rPr>
          <w:rFonts w:ascii="Arial" w:hAnsi="Arial" w:cs="Arial"/>
          <w:b/>
          <w:bCs/>
        </w:rPr>
        <w:t>del Tribunal</w:t>
      </w:r>
      <w:r w:rsidR="00C0263A" w:rsidRPr="00C0263A">
        <w:rPr>
          <w:rFonts w:ascii="Arial" w:hAnsi="Arial" w:cs="Arial"/>
          <w:b/>
          <w:bCs/>
        </w:rPr>
        <w:t xml:space="preserve">. </w:t>
      </w:r>
      <w:r w:rsidR="0083542B" w:rsidRPr="0083542B">
        <w:rPr>
          <w:rFonts w:ascii="Arial" w:hAnsi="Arial" w:cs="Arial"/>
        </w:rPr>
        <w:t>La adecuada impartición de justicia administrativa requiere contar con personas servidoras públicas permanentemente capacitadas y actualizadas, por lo que la formación académica especializada constituye una herramienta para fortalecer las capacidades institucionales, elevar la calidad técnica y profesional en el desempeño de las distintas funciones del Tribunal y favorecer el desarrollo profesional de su personal.</w:t>
      </w:r>
    </w:p>
    <w:p w14:paraId="5629C563" w14:textId="77777777" w:rsidR="0083542B" w:rsidRPr="0083542B" w:rsidRDefault="0083542B" w:rsidP="0083542B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6CF04ABF" w14:textId="77777777" w:rsidR="0083542B" w:rsidRPr="0083542B" w:rsidRDefault="0083542B" w:rsidP="0083542B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83542B">
        <w:rPr>
          <w:rFonts w:ascii="Arial" w:hAnsi="Arial" w:cs="Arial"/>
        </w:rPr>
        <w:t>En ese sentido, resulta conveniente impulsar mecanismos institucionales que faciliten el acceso de las personas servidoras públicas del Tribunal a programas académicos de posgrado vinculados con las materias de su competencia o con las funciones que desempeñan, procurando que los conocimientos y competencias adquiridos contribuyan al fortalecimiento institucional y a la adecuada prestación del servicio público de impartición de justicia administrativa.</w:t>
      </w:r>
    </w:p>
    <w:p w14:paraId="62A38B9E" w14:textId="597085B5" w:rsidR="00C0263A" w:rsidRDefault="00C0263A" w:rsidP="0083542B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47C9817E" w14:textId="7B11EFE8" w:rsidR="00C0263A" w:rsidRDefault="0001546D" w:rsidP="00C0263A">
      <w:pPr>
        <w:spacing w:after="0"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V</w:t>
      </w:r>
      <w:r w:rsidR="00C0263A" w:rsidRPr="00C0263A">
        <w:rPr>
          <w:rFonts w:ascii="Arial" w:hAnsi="Arial" w:cs="Arial"/>
          <w:b/>
          <w:bCs/>
        </w:rPr>
        <w:t>. Programa de Becas para Estudios de Posgrado.</w:t>
      </w:r>
      <w:r w:rsidR="00C0263A" w:rsidRPr="00C0263A">
        <w:rPr>
          <w:rFonts w:ascii="Arial" w:hAnsi="Arial" w:cs="Arial"/>
        </w:rPr>
        <w:t xml:space="preserve"> Con la finalidad de fomentar la profesionalización y especialización del personal </w:t>
      </w:r>
      <w:r w:rsidR="008956B4">
        <w:rPr>
          <w:rFonts w:ascii="Arial" w:hAnsi="Arial" w:cs="Arial"/>
        </w:rPr>
        <w:t>del Tribunal</w:t>
      </w:r>
      <w:r w:rsidR="00C0263A" w:rsidRPr="00C0263A">
        <w:rPr>
          <w:rFonts w:ascii="Arial" w:hAnsi="Arial" w:cs="Arial"/>
        </w:rPr>
        <w:t xml:space="preserve">, y previa verificación de la disponibilidad y suficiencia presupuestaria correspondiente, este Pleno considera procedente establecer un </w:t>
      </w:r>
      <w:r w:rsidR="00C0263A" w:rsidRPr="00C0263A">
        <w:rPr>
          <w:rFonts w:ascii="Arial" w:hAnsi="Arial" w:cs="Arial"/>
          <w:b/>
          <w:bCs/>
        </w:rPr>
        <w:t>Programa de Becas para Estudios de Posgrado</w:t>
      </w:r>
      <w:r w:rsidR="00C0263A" w:rsidRPr="00C0263A">
        <w:rPr>
          <w:rFonts w:ascii="Arial" w:hAnsi="Arial" w:cs="Arial"/>
        </w:rPr>
        <w:t xml:space="preserve">, mediante el cual podrán otorgarse durante el ejercicio fiscal </w:t>
      </w:r>
      <w:r w:rsidR="00C0263A">
        <w:rPr>
          <w:rFonts w:ascii="Arial" w:hAnsi="Arial" w:cs="Arial"/>
        </w:rPr>
        <w:t>que corresponda</w:t>
      </w:r>
      <w:r w:rsidR="00C0263A" w:rsidRPr="00C0263A">
        <w:rPr>
          <w:rFonts w:ascii="Arial" w:hAnsi="Arial" w:cs="Arial"/>
        </w:rPr>
        <w:t xml:space="preserve"> </w:t>
      </w:r>
      <w:r w:rsidR="00C0263A" w:rsidRPr="00C0263A">
        <w:rPr>
          <w:rFonts w:ascii="Arial" w:hAnsi="Arial" w:cs="Arial"/>
          <w:b/>
          <w:bCs/>
        </w:rPr>
        <w:t>hasta cinco becas</w:t>
      </w:r>
      <w:r w:rsidR="00C0263A" w:rsidRPr="00C0263A">
        <w:rPr>
          <w:rFonts w:ascii="Arial" w:hAnsi="Arial" w:cs="Arial"/>
        </w:rPr>
        <w:t xml:space="preserve">, destinadas a </w:t>
      </w:r>
      <w:r w:rsidR="00E61475" w:rsidRPr="00E61475">
        <w:rPr>
          <w:rFonts w:ascii="Arial" w:hAnsi="Arial" w:cs="Arial"/>
        </w:rPr>
        <w:t xml:space="preserve">personas servidoras públicas adscritas a las distintas áreas jurisdiccionales, administrativas y de apoyo del </w:t>
      </w:r>
      <w:r w:rsidR="00E61475" w:rsidRPr="00E61475">
        <w:rPr>
          <w:rFonts w:ascii="Arial" w:hAnsi="Arial" w:cs="Arial"/>
        </w:rPr>
        <w:lastRenderedPageBreak/>
        <w:t>Tribunal, procurando que su otorgamiento favorezca la participación y profesionalización de personal de diversas áreas de la institución</w:t>
      </w:r>
      <w:r w:rsidR="00E61475">
        <w:rPr>
          <w:rFonts w:ascii="Arial" w:hAnsi="Arial" w:cs="Arial"/>
        </w:rPr>
        <w:t>.</w:t>
      </w:r>
    </w:p>
    <w:p w14:paraId="031828D8" w14:textId="77777777" w:rsidR="00FE7DA8" w:rsidRPr="00C0263A" w:rsidRDefault="00FE7DA8" w:rsidP="00C0263A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18798CED" w14:textId="56081A83" w:rsidR="00C0263A" w:rsidRDefault="00C0263A" w:rsidP="00C0263A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C0263A">
        <w:rPr>
          <w:rFonts w:ascii="Arial" w:hAnsi="Arial" w:cs="Arial"/>
        </w:rPr>
        <w:t xml:space="preserve">Cada beca podrá comprender </w:t>
      </w:r>
      <w:r w:rsidRPr="00C0263A">
        <w:rPr>
          <w:rFonts w:ascii="Arial" w:hAnsi="Arial" w:cs="Arial"/>
          <w:b/>
          <w:bCs/>
        </w:rPr>
        <w:t>hasta el equivalente a mil Unidades de Medida y Actualización</w:t>
      </w:r>
      <w:r>
        <w:rPr>
          <w:rFonts w:ascii="Arial" w:hAnsi="Arial" w:cs="Arial"/>
          <w:b/>
          <w:bCs/>
        </w:rPr>
        <w:t xml:space="preserve"> [UMAS]</w:t>
      </w:r>
      <w:r w:rsidRPr="00C0263A">
        <w:rPr>
          <w:rFonts w:ascii="Arial" w:hAnsi="Arial" w:cs="Arial"/>
        </w:rPr>
        <w:t xml:space="preserve">, de conformidad con el valor vigente al momento de su autorización, y se destinará exclusivamente a cubrir los conceptos académicos autorizados para cursar estudios </w:t>
      </w:r>
      <w:r w:rsidRPr="0083542B">
        <w:rPr>
          <w:rFonts w:ascii="Arial" w:hAnsi="Arial" w:cs="Arial"/>
        </w:rPr>
        <w:t xml:space="preserve">de </w:t>
      </w:r>
      <w:r w:rsidR="0083542B" w:rsidRPr="0083542B">
        <w:rPr>
          <w:rFonts w:ascii="Arial" w:hAnsi="Arial" w:cs="Arial"/>
        </w:rPr>
        <w:t>posgrado</w:t>
      </w:r>
      <w:r w:rsidRPr="00C0263A">
        <w:rPr>
          <w:rFonts w:ascii="Arial" w:hAnsi="Arial" w:cs="Arial"/>
        </w:rPr>
        <w:t xml:space="preserve"> en instituciones nacionales o internacionales </w:t>
      </w:r>
      <w:r w:rsidR="008236F1">
        <w:rPr>
          <w:rFonts w:ascii="Arial" w:hAnsi="Arial" w:cs="Arial"/>
        </w:rPr>
        <w:t xml:space="preserve">que </w:t>
      </w:r>
      <w:r w:rsidRPr="00C0263A">
        <w:rPr>
          <w:rFonts w:ascii="Arial" w:hAnsi="Arial" w:cs="Arial"/>
        </w:rPr>
        <w:t>este Tribunal</w:t>
      </w:r>
      <w:r w:rsidR="008236F1">
        <w:rPr>
          <w:rFonts w:ascii="Arial" w:hAnsi="Arial" w:cs="Arial"/>
        </w:rPr>
        <w:t xml:space="preserve"> determine</w:t>
      </w:r>
      <w:r w:rsidRPr="00C0263A">
        <w:rPr>
          <w:rFonts w:ascii="Arial" w:hAnsi="Arial" w:cs="Arial"/>
        </w:rPr>
        <w:t>.</w:t>
      </w:r>
    </w:p>
    <w:p w14:paraId="4428C686" w14:textId="77777777" w:rsidR="00FE7DA8" w:rsidRPr="00C0263A" w:rsidRDefault="00FE7DA8" w:rsidP="00C0263A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306919D4" w14:textId="19B49D51" w:rsidR="00FE7DA8" w:rsidRDefault="00C0263A" w:rsidP="00C0263A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C0263A">
        <w:rPr>
          <w:rFonts w:ascii="Arial" w:hAnsi="Arial" w:cs="Arial"/>
        </w:rPr>
        <w:t>El otorgamiento de la beca no constituirá una prestación permanente ni generará derecho adquirido para ejercicios posteriores y estará sujeto al cumplimiento de los requisitos y condiciones establecidos en el presente Acuerdo, a la disponibilidad presupuestaria y a la permanencia de las condiciones que motivaron su autorización.</w:t>
      </w:r>
    </w:p>
    <w:p w14:paraId="4BC2DD53" w14:textId="77777777" w:rsidR="006E24E8" w:rsidRDefault="006E24E8" w:rsidP="00C0263A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5E79D57A" w14:textId="77777777" w:rsidR="006E24E8" w:rsidRDefault="006E24E8" w:rsidP="006E24E8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6E24E8">
        <w:rPr>
          <w:rFonts w:ascii="Arial" w:hAnsi="Arial" w:cs="Arial"/>
        </w:rPr>
        <w:t>Podrán participar en el Programa las personas servidoras públicas del Tribunal que cumplan con los siguientes requisitos:</w:t>
      </w:r>
    </w:p>
    <w:p w14:paraId="3F872F59" w14:textId="77777777" w:rsidR="006E24E8" w:rsidRPr="006E24E8" w:rsidRDefault="006E24E8" w:rsidP="006E24E8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02FF887C" w14:textId="77777777" w:rsidR="006E24E8" w:rsidRPr="006E24E8" w:rsidRDefault="006E24E8" w:rsidP="006E24E8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6E24E8">
        <w:rPr>
          <w:rFonts w:ascii="Arial" w:hAnsi="Arial" w:cs="Arial"/>
          <w:b/>
          <w:bCs/>
        </w:rPr>
        <w:t>a)</w:t>
      </w:r>
      <w:r w:rsidRPr="006E24E8">
        <w:rPr>
          <w:rFonts w:ascii="Arial" w:hAnsi="Arial" w:cs="Arial"/>
        </w:rPr>
        <w:t xml:space="preserve"> Encontrarse en servicio activo al momento de presentar la solicitud;</w:t>
      </w:r>
    </w:p>
    <w:p w14:paraId="2023A463" w14:textId="77777777" w:rsidR="006E24E8" w:rsidRPr="006E24E8" w:rsidRDefault="006E24E8" w:rsidP="006E24E8">
      <w:pPr>
        <w:spacing w:after="0" w:line="360" w:lineRule="auto"/>
        <w:ind w:left="709"/>
        <w:jc w:val="both"/>
        <w:rPr>
          <w:rFonts w:ascii="Arial" w:hAnsi="Arial" w:cs="Arial"/>
        </w:rPr>
      </w:pPr>
      <w:r w:rsidRPr="006E24E8">
        <w:rPr>
          <w:rFonts w:ascii="Arial" w:hAnsi="Arial" w:cs="Arial"/>
          <w:b/>
          <w:bCs/>
        </w:rPr>
        <w:t>b)</w:t>
      </w:r>
      <w:r w:rsidRPr="006E24E8">
        <w:rPr>
          <w:rFonts w:ascii="Arial" w:hAnsi="Arial" w:cs="Arial"/>
        </w:rPr>
        <w:t xml:space="preserve"> Contar con una antigüedad mínima de un año en el Tribunal;</w:t>
      </w:r>
    </w:p>
    <w:p w14:paraId="12662B4F" w14:textId="1AF8C22F" w:rsidR="006E24E8" w:rsidRPr="006E24E8" w:rsidRDefault="006E24E8" w:rsidP="006E24E8">
      <w:pPr>
        <w:spacing w:after="0" w:line="360" w:lineRule="auto"/>
        <w:ind w:left="709"/>
        <w:jc w:val="both"/>
        <w:rPr>
          <w:rFonts w:ascii="Arial" w:hAnsi="Arial" w:cs="Arial"/>
        </w:rPr>
      </w:pPr>
      <w:r w:rsidRPr="006E24E8">
        <w:rPr>
          <w:rFonts w:ascii="Arial" w:hAnsi="Arial" w:cs="Arial"/>
          <w:b/>
          <w:bCs/>
        </w:rPr>
        <w:t>c)</w:t>
      </w:r>
      <w:r w:rsidRPr="006E24E8">
        <w:rPr>
          <w:rFonts w:ascii="Arial" w:hAnsi="Arial" w:cs="Arial"/>
        </w:rPr>
        <w:t xml:space="preserve"> Haber sido admitida o encontrarse inscrita en un programa de </w:t>
      </w:r>
      <w:r w:rsidR="008956B4">
        <w:rPr>
          <w:rFonts w:ascii="Arial" w:hAnsi="Arial" w:cs="Arial"/>
        </w:rPr>
        <w:t xml:space="preserve">posgrado </w:t>
      </w:r>
      <w:r w:rsidRPr="006E24E8">
        <w:rPr>
          <w:rFonts w:ascii="Arial" w:hAnsi="Arial" w:cs="Arial"/>
        </w:rPr>
        <w:t>relacionado con las materias competencia del Tribunal o con las funciones que desempeña la persona solicitante;</w:t>
      </w:r>
    </w:p>
    <w:p w14:paraId="749828CC" w14:textId="77777777" w:rsidR="006E24E8" w:rsidRPr="006E24E8" w:rsidRDefault="006E24E8" w:rsidP="006E24E8">
      <w:pPr>
        <w:spacing w:after="0" w:line="360" w:lineRule="auto"/>
        <w:ind w:left="709"/>
        <w:jc w:val="both"/>
        <w:rPr>
          <w:rFonts w:ascii="Arial" w:hAnsi="Arial" w:cs="Arial"/>
        </w:rPr>
      </w:pPr>
      <w:r w:rsidRPr="006E24E8">
        <w:rPr>
          <w:rFonts w:ascii="Arial" w:hAnsi="Arial" w:cs="Arial"/>
          <w:b/>
          <w:bCs/>
        </w:rPr>
        <w:t>d)</w:t>
      </w:r>
      <w:r w:rsidRPr="006E24E8">
        <w:rPr>
          <w:rFonts w:ascii="Arial" w:hAnsi="Arial" w:cs="Arial"/>
        </w:rPr>
        <w:t xml:space="preserve"> Presentar la documentación académica y económica necesaria para acreditar la inscripción, duración y costo del programa; y</w:t>
      </w:r>
    </w:p>
    <w:p w14:paraId="6FD41248" w14:textId="77777777" w:rsidR="006E24E8" w:rsidRPr="00C0263A" w:rsidRDefault="006E24E8" w:rsidP="00C0263A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0D5311C8" w14:textId="178412B5" w:rsidR="00E61475" w:rsidRDefault="00184B4A" w:rsidP="00E61475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184B4A">
        <w:rPr>
          <w:rFonts w:ascii="Arial" w:hAnsi="Arial" w:cs="Arial"/>
          <w:b/>
          <w:bCs/>
        </w:rPr>
        <w:t>V</w:t>
      </w:r>
      <w:r w:rsidR="0001546D">
        <w:rPr>
          <w:rFonts w:ascii="Arial" w:hAnsi="Arial" w:cs="Arial"/>
          <w:b/>
          <w:bCs/>
        </w:rPr>
        <w:t>I</w:t>
      </w:r>
      <w:r w:rsidRPr="00184B4A">
        <w:rPr>
          <w:rFonts w:ascii="Arial" w:hAnsi="Arial" w:cs="Arial"/>
          <w:b/>
          <w:bCs/>
        </w:rPr>
        <w:t>. Instituciones y programas académicos.</w:t>
      </w:r>
      <w:r w:rsidRPr="00184B4A">
        <w:rPr>
          <w:rFonts w:ascii="Arial" w:hAnsi="Arial" w:cs="Arial"/>
        </w:rPr>
        <w:t xml:space="preserve"> </w:t>
      </w:r>
      <w:r w:rsidR="00E61475" w:rsidRPr="00E61475">
        <w:rPr>
          <w:rFonts w:ascii="Arial" w:hAnsi="Arial" w:cs="Arial"/>
        </w:rPr>
        <w:t xml:space="preserve">Las becas podrán destinarse a programas de </w:t>
      </w:r>
      <w:r w:rsidR="0083542B">
        <w:rPr>
          <w:rFonts w:ascii="Arial" w:hAnsi="Arial" w:cs="Arial"/>
        </w:rPr>
        <w:t>posgrado</w:t>
      </w:r>
      <w:r w:rsidR="00E61475" w:rsidRPr="00E61475">
        <w:rPr>
          <w:rFonts w:ascii="Arial" w:hAnsi="Arial" w:cs="Arial"/>
        </w:rPr>
        <w:t xml:space="preserve"> impartidos por instituciones nacionales o internacionales </w:t>
      </w:r>
      <w:r w:rsidR="0083542B" w:rsidRPr="0083542B">
        <w:rPr>
          <w:rFonts w:ascii="Arial" w:hAnsi="Arial" w:cs="Arial"/>
        </w:rPr>
        <w:t>que cuenten con reconocimiento oficial o acreditación conforme a la normativa que les resulte aplicable</w:t>
      </w:r>
      <w:r w:rsidR="00E61475" w:rsidRPr="00E61475">
        <w:rPr>
          <w:rFonts w:ascii="Arial" w:hAnsi="Arial" w:cs="Arial"/>
        </w:rPr>
        <w:t xml:space="preserve">, entre ellas, la Universidad Autónoma de Chihuahua (UACH), Universidad Autónoma de Ciudad Juárez (UACJ), Universidad La Salle (ULSA), </w:t>
      </w:r>
      <w:r w:rsidR="00E61475" w:rsidRPr="00E61475">
        <w:rPr>
          <w:rFonts w:ascii="Arial" w:hAnsi="Arial" w:cs="Arial"/>
        </w:rPr>
        <w:lastRenderedPageBreak/>
        <w:t>Universidad del Valle de México (UVM), Instituto de Formación y Actualización Judicial (INFORAJ), Universidad Nacional Autónoma de México (UNAM), Escuela Libre de Derecho, Universidad de Girona, Universidad de Alicante, Universidad de Buenos Aires y Universidad de Chile.</w:t>
      </w:r>
    </w:p>
    <w:p w14:paraId="4167B463" w14:textId="77777777" w:rsidR="00E61475" w:rsidRPr="00E61475" w:rsidRDefault="00E61475" w:rsidP="00E61475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46DDDE31" w14:textId="2410BDB3" w:rsidR="00E61475" w:rsidRPr="00E61475" w:rsidRDefault="00E61475" w:rsidP="00E61475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E61475">
        <w:rPr>
          <w:rFonts w:ascii="Arial" w:hAnsi="Arial" w:cs="Arial"/>
        </w:rPr>
        <w:t>Asimismo, podrán considerarse otras instituciones académicas que, por la calidad y pertinencia de sus programas, sean valoradas favorablemente por el Comité Académico, siempre que el programa de</w:t>
      </w:r>
      <w:r w:rsidR="0083542B">
        <w:rPr>
          <w:rFonts w:ascii="Arial" w:hAnsi="Arial" w:cs="Arial"/>
        </w:rPr>
        <w:t xml:space="preserve"> posgrado</w:t>
      </w:r>
      <w:r w:rsidRPr="00E61475">
        <w:rPr>
          <w:rFonts w:ascii="Arial" w:hAnsi="Arial" w:cs="Arial"/>
        </w:rPr>
        <w:t xml:space="preserve"> guarde relación con las funciones jurisdiccionales del Tribunal o contribuya directamente al desarrollo de conocimientos y competencias útiles para su desempeño institucional.</w:t>
      </w:r>
    </w:p>
    <w:p w14:paraId="7C65A746" w14:textId="77777777" w:rsidR="00E61475" w:rsidRDefault="00E61475" w:rsidP="00794C5C">
      <w:pPr>
        <w:spacing w:after="0" w:line="360" w:lineRule="auto"/>
        <w:ind w:firstLine="708"/>
        <w:jc w:val="both"/>
        <w:rPr>
          <w:rFonts w:ascii="Arial" w:hAnsi="Arial" w:cs="Arial"/>
          <w:b/>
          <w:bCs/>
        </w:rPr>
      </w:pPr>
    </w:p>
    <w:p w14:paraId="3484C022" w14:textId="38324AA0" w:rsidR="00794C5C" w:rsidRDefault="00BB1C16" w:rsidP="00794C5C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BB1C16">
        <w:rPr>
          <w:rFonts w:ascii="Arial" w:hAnsi="Arial" w:cs="Arial"/>
          <w:b/>
          <w:bCs/>
        </w:rPr>
        <w:t>V</w:t>
      </w:r>
      <w:r w:rsidR="0001546D">
        <w:rPr>
          <w:rFonts w:ascii="Arial" w:hAnsi="Arial" w:cs="Arial"/>
          <w:b/>
          <w:bCs/>
        </w:rPr>
        <w:t>I</w:t>
      </w:r>
      <w:r w:rsidRPr="00BB1C16">
        <w:rPr>
          <w:rFonts w:ascii="Arial" w:hAnsi="Arial" w:cs="Arial"/>
          <w:b/>
          <w:bCs/>
        </w:rPr>
        <w:t xml:space="preserve">I. Comité </w:t>
      </w:r>
      <w:r w:rsidR="00794C5C">
        <w:rPr>
          <w:rFonts w:ascii="Arial" w:hAnsi="Arial" w:cs="Arial"/>
          <w:b/>
          <w:bCs/>
        </w:rPr>
        <w:t>Académico</w:t>
      </w:r>
      <w:r w:rsidRPr="00BB1C16">
        <w:rPr>
          <w:rFonts w:ascii="Arial" w:hAnsi="Arial" w:cs="Arial"/>
          <w:b/>
          <w:bCs/>
        </w:rPr>
        <w:t>.</w:t>
      </w:r>
      <w:r w:rsidRPr="00BB1C16">
        <w:rPr>
          <w:rFonts w:ascii="Arial" w:hAnsi="Arial" w:cs="Arial"/>
        </w:rPr>
        <w:t xml:space="preserve"> </w:t>
      </w:r>
      <w:r w:rsidR="00794C5C" w:rsidRPr="00794C5C">
        <w:rPr>
          <w:rFonts w:ascii="Arial" w:hAnsi="Arial" w:cs="Arial"/>
        </w:rPr>
        <w:t xml:space="preserve">Para garantizar que la selección de las personas beneficiarias se realice mediante criterios objetivos, transparentes y vinculados con las necesidades institucionales, se constituirá un </w:t>
      </w:r>
      <w:r w:rsidR="00794C5C" w:rsidRPr="00794C5C">
        <w:rPr>
          <w:rFonts w:ascii="Arial" w:hAnsi="Arial" w:cs="Arial"/>
          <w:b/>
          <w:bCs/>
        </w:rPr>
        <w:t>Comité Académico</w:t>
      </w:r>
      <w:r w:rsidR="00794C5C" w:rsidRPr="00794C5C">
        <w:rPr>
          <w:rFonts w:ascii="Arial" w:hAnsi="Arial" w:cs="Arial"/>
        </w:rPr>
        <w:t>, encargado de recibir, revisar y evaluar las solicitudes, verificar el cumplimiento de los requisitos y determinar a las personas beneficiarias del Programa.</w:t>
      </w:r>
    </w:p>
    <w:p w14:paraId="3137262B" w14:textId="77777777" w:rsidR="00E43CDF" w:rsidRDefault="00E43CDF" w:rsidP="00794C5C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116C5946" w14:textId="7508271D" w:rsidR="00E43CDF" w:rsidRDefault="00E43CDF" w:rsidP="00E43CDF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E43CDF">
        <w:rPr>
          <w:rFonts w:ascii="Arial" w:hAnsi="Arial" w:cs="Arial"/>
        </w:rPr>
        <w:t>El Comité Académico estará integrado por una persona representante de cada una de las Salas del Tribunal, designada por la Magistratura titular correspondiente, y por la persona titular de la Unidad de Defensoría, Asesoría y Justicia Alternativa, quien fungirá como Secretaría Técnica del Comité, con derecho a voz, pero sin voto. De entre las personas representantes de las Salas se designará a quien ejercerá la Presidencia del Comité.</w:t>
      </w:r>
    </w:p>
    <w:p w14:paraId="0FE66DA2" w14:textId="77777777" w:rsidR="00E87A15" w:rsidRDefault="00E87A15" w:rsidP="00E43CDF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62AC9759" w14:textId="77D1BFAA" w:rsidR="006E24E8" w:rsidRDefault="00E87A15" w:rsidP="006E24E8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E87A15">
        <w:rPr>
          <w:rFonts w:ascii="Arial" w:hAnsi="Arial" w:cs="Arial"/>
        </w:rPr>
        <w:t>Las personas integrantes del Comité deberán abstenerse de intervenir en la evaluación y determinación de aquellas solicitudes respecto de las cuales pudiera actualizarse algún conflicto de interés.</w:t>
      </w:r>
      <w:r w:rsidR="006E24E8">
        <w:rPr>
          <w:rFonts w:ascii="Arial" w:hAnsi="Arial" w:cs="Arial"/>
        </w:rPr>
        <w:t xml:space="preserve"> De igual forma, c</w:t>
      </w:r>
      <w:r w:rsidR="006E24E8" w:rsidRPr="006E24E8">
        <w:rPr>
          <w:rFonts w:ascii="Arial" w:hAnsi="Arial" w:cs="Arial"/>
        </w:rPr>
        <w:t>uando alguna de las personas integrantes del Comité Académico participe como solicitante, deberá abstenerse de intervenir en el análisis, deliberación y votación de su solicitud</w:t>
      </w:r>
      <w:r w:rsidR="006E24E8">
        <w:rPr>
          <w:rFonts w:ascii="Arial" w:hAnsi="Arial" w:cs="Arial"/>
        </w:rPr>
        <w:t>.</w:t>
      </w:r>
    </w:p>
    <w:p w14:paraId="0347CBF7" w14:textId="77777777" w:rsidR="00E43CDF" w:rsidRPr="00E43CDF" w:rsidRDefault="00E43CDF" w:rsidP="00E43CDF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04A981F0" w14:textId="77777777" w:rsidR="00E43CDF" w:rsidRDefault="00E43CDF" w:rsidP="00E43CDF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E43CDF">
        <w:rPr>
          <w:rFonts w:ascii="Arial" w:hAnsi="Arial" w:cs="Arial"/>
        </w:rPr>
        <w:lastRenderedPageBreak/>
        <w:t>La Secretaría Técnica tendrá a su cargo apoyar en la recepción e integración de las solicitudes, preparar la documentación necesaria para su análisis, llevar el registro de las determinaciones adoptadas y dar seguimiento a los acuerdos del Comité.</w:t>
      </w:r>
    </w:p>
    <w:p w14:paraId="6615C63A" w14:textId="77777777" w:rsidR="00E43CDF" w:rsidRDefault="00E43CDF" w:rsidP="00E43CDF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2C20F2E7" w14:textId="32B7F07B" w:rsidR="00532BB5" w:rsidRDefault="00532BB5" w:rsidP="00E43CDF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532BB5">
        <w:rPr>
          <w:rFonts w:ascii="Arial" w:hAnsi="Arial" w:cs="Arial"/>
        </w:rPr>
        <w:t>El Comité Académico determinará y dará a conocer los periodos para la recepción de solicitudes de beca, así como la documentación y demás elementos necesarios para su valoración, conforme a las disposiciones establecidas en el presente Acuerdo y a la disponibilidad presupuestaria correspondiente.</w:t>
      </w:r>
    </w:p>
    <w:p w14:paraId="089137C7" w14:textId="77777777" w:rsidR="00532BB5" w:rsidRPr="00E43CDF" w:rsidRDefault="00532BB5" w:rsidP="00E43CDF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74D22158" w14:textId="0EBEFDC7" w:rsidR="00FE7DA8" w:rsidRDefault="00532BB5" w:rsidP="00794C5C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532BB5">
        <w:rPr>
          <w:rFonts w:ascii="Arial" w:hAnsi="Arial" w:cs="Arial"/>
        </w:rPr>
        <w:t xml:space="preserve">Para la selección, el Comité realizará una valoración integral de las solicitudes y establecerá su prelación, considerando, entre otros elementos, la fecha de presentación de la solicitud; la trayectoria institucional; antigüedad; desempeño; perfil académico y profesional de la persona solicitante; pertinencia e importancia del programa de </w:t>
      </w:r>
      <w:r w:rsidR="0083542B">
        <w:rPr>
          <w:rFonts w:ascii="Arial" w:hAnsi="Arial" w:cs="Arial"/>
        </w:rPr>
        <w:t>posgrado</w:t>
      </w:r>
      <w:r w:rsidRPr="00532BB5">
        <w:rPr>
          <w:rFonts w:ascii="Arial" w:hAnsi="Arial" w:cs="Arial"/>
        </w:rPr>
        <w:t xml:space="preserve"> respecto de las funciones que desempeña; utilidad y beneficio institucional de los conocimientos a adquirir; así como la diversificación de las becas entre las distintas áreas del Tribunal.</w:t>
      </w:r>
    </w:p>
    <w:p w14:paraId="4FB5C07D" w14:textId="77777777" w:rsidR="00532BB5" w:rsidRPr="00794C5C" w:rsidRDefault="00532BB5" w:rsidP="00794C5C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16B3E82B" w14:textId="77777777" w:rsidR="00794C5C" w:rsidRDefault="00794C5C" w:rsidP="00794C5C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794C5C">
        <w:rPr>
          <w:rFonts w:ascii="Arial" w:hAnsi="Arial" w:cs="Arial"/>
        </w:rPr>
        <w:t>Asimismo, podrá considerar la relevancia y especialización del programa académico, su vinculación con las materias competencia del Tribunal y la posibilidad de que los conocimientos adquiridos contribuyan al fortalecimiento de las funciones jurisdiccionales.</w:t>
      </w:r>
    </w:p>
    <w:p w14:paraId="504C4B86" w14:textId="77777777" w:rsidR="00FE7DA8" w:rsidRPr="00794C5C" w:rsidRDefault="00FE7DA8" w:rsidP="00794C5C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0EDE73D8" w14:textId="77777777" w:rsidR="00794C5C" w:rsidRDefault="00794C5C" w:rsidP="00794C5C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794C5C">
        <w:rPr>
          <w:rFonts w:ascii="Arial" w:hAnsi="Arial" w:cs="Arial"/>
        </w:rPr>
        <w:t>Con base en dichos elementos, el Comité establecerá el orden de prelación de las solicitudes que resulten procedentes y determinará a las personas beneficiarias, hasta el número máximo de becas autorizado y dentro de la disponibilidad presupuestaria correspondiente.</w:t>
      </w:r>
    </w:p>
    <w:p w14:paraId="306B9990" w14:textId="77777777" w:rsidR="00FE7DA8" w:rsidRPr="00794C5C" w:rsidRDefault="00FE7DA8" w:rsidP="00794C5C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070EDE1E" w14:textId="77777777" w:rsidR="00794C5C" w:rsidRDefault="00794C5C" w:rsidP="00794C5C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794C5C">
        <w:rPr>
          <w:rFonts w:ascii="Arial" w:hAnsi="Arial" w:cs="Arial"/>
        </w:rPr>
        <w:t>Las determinaciones del Comité deberán quedar documentadas y procurar que la asignación de los apoyos responda a criterios de mérito, idoneidad, pertinencia académica y beneficio institucional.</w:t>
      </w:r>
    </w:p>
    <w:p w14:paraId="2DAF2879" w14:textId="77777777" w:rsidR="00FE7DA8" w:rsidRPr="00794C5C" w:rsidRDefault="00FE7DA8" w:rsidP="00794C5C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253ABF37" w14:textId="77777777" w:rsidR="00BB1C16" w:rsidRDefault="00BB1C16" w:rsidP="00BB1C16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BB1C16">
        <w:rPr>
          <w:rFonts w:ascii="Arial" w:hAnsi="Arial" w:cs="Arial"/>
        </w:rPr>
        <w:t xml:space="preserve">Previamente al otorgamiento de la beca, la persona seleccionada deberá suscribir una </w:t>
      </w:r>
      <w:r w:rsidRPr="00BB1C16">
        <w:rPr>
          <w:rFonts w:ascii="Arial" w:hAnsi="Arial" w:cs="Arial"/>
          <w:b/>
          <w:bCs/>
        </w:rPr>
        <w:t>carta compromiso</w:t>
      </w:r>
      <w:r w:rsidRPr="00BB1C16">
        <w:rPr>
          <w:rFonts w:ascii="Arial" w:hAnsi="Arial" w:cs="Arial"/>
        </w:rPr>
        <w:t>, mediante la cual acepte expresamente las condiciones del apoyo y se obligue, entre otros aspectos, a:</w:t>
      </w:r>
    </w:p>
    <w:p w14:paraId="5042F44A" w14:textId="77777777" w:rsidR="00FE7DA8" w:rsidRPr="00BB1C16" w:rsidRDefault="00FE7DA8" w:rsidP="00BB1C16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59C659DA" w14:textId="131DFEDB" w:rsidR="00BB1C16" w:rsidRPr="00BB1C16" w:rsidRDefault="00BB1C16" w:rsidP="00BB1C16">
      <w:pPr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</w:rPr>
      </w:pPr>
      <w:r w:rsidRPr="00BB1C16">
        <w:rPr>
          <w:rFonts w:ascii="Arial" w:hAnsi="Arial" w:cs="Arial"/>
        </w:rPr>
        <w:t xml:space="preserve">Destinar los recursos exclusivamente al programa de </w:t>
      </w:r>
      <w:r w:rsidR="0083542B">
        <w:rPr>
          <w:rFonts w:ascii="Arial" w:hAnsi="Arial" w:cs="Arial"/>
        </w:rPr>
        <w:t>posgrado</w:t>
      </w:r>
      <w:r w:rsidRPr="00BB1C16">
        <w:rPr>
          <w:rFonts w:ascii="Arial" w:hAnsi="Arial" w:cs="Arial"/>
        </w:rPr>
        <w:t xml:space="preserve"> autorizado.</w:t>
      </w:r>
    </w:p>
    <w:p w14:paraId="2971D4DE" w14:textId="77777777" w:rsidR="00BB1C16" w:rsidRPr="00BB1C16" w:rsidRDefault="00BB1C16" w:rsidP="00BB1C16">
      <w:pPr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</w:rPr>
      </w:pPr>
      <w:r w:rsidRPr="00BB1C16">
        <w:rPr>
          <w:rFonts w:ascii="Arial" w:hAnsi="Arial" w:cs="Arial"/>
        </w:rPr>
        <w:t>Mantener la condición de estudiante regular y cumplir con los requisitos académicos establecidos por la institución educativa.</w:t>
      </w:r>
    </w:p>
    <w:p w14:paraId="0F0005DE" w14:textId="77777777" w:rsidR="00BB1C16" w:rsidRPr="00BB1C16" w:rsidRDefault="00BB1C16" w:rsidP="00BB1C16">
      <w:pPr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</w:rPr>
      </w:pPr>
      <w:r w:rsidRPr="00BB1C16">
        <w:rPr>
          <w:rFonts w:ascii="Arial" w:hAnsi="Arial" w:cs="Arial"/>
        </w:rPr>
        <w:t>Presentar al Tribunal la documentación que acredite su inscripción, permanencia y avance académico.</w:t>
      </w:r>
    </w:p>
    <w:p w14:paraId="0EEDD87D" w14:textId="77777777" w:rsidR="00BB1C16" w:rsidRPr="00BB1C16" w:rsidRDefault="00BB1C16" w:rsidP="00BB1C16">
      <w:pPr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</w:rPr>
      </w:pPr>
      <w:r w:rsidRPr="00BB1C16">
        <w:rPr>
          <w:rFonts w:ascii="Arial" w:hAnsi="Arial" w:cs="Arial"/>
        </w:rPr>
        <w:t>Informar oportunamente cualquier suspensión, baja, cambio de programa o circunstancia que pueda afectar el cumplimiento del objeto de la beca.</w:t>
      </w:r>
    </w:p>
    <w:p w14:paraId="5596E7C9" w14:textId="77777777" w:rsidR="00BB1C16" w:rsidRPr="0001546D" w:rsidRDefault="00BB1C16" w:rsidP="00BB1C16">
      <w:pPr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</w:rPr>
      </w:pPr>
      <w:r w:rsidRPr="00BB1C16">
        <w:rPr>
          <w:rFonts w:ascii="Arial" w:hAnsi="Arial" w:cs="Arial"/>
        </w:rPr>
        <w:t xml:space="preserve">Concluir los estudios dentro del plazo establecido por el programa </w:t>
      </w:r>
      <w:r w:rsidRPr="0001546D">
        <w:rPr>
          <w:rFonts w:ascii="Arial" w:hAnsi="Arial" w:cs="Arial"/>
        </w:rPr>
        <w:t>académico.</w:t>
      </w:r>
    </w:p>
    <w:p w14:paraId="1946E296" w14:textId="2E25B3A9" w:rsidR="00BB1C16" w:rsidRPr="0001546D" w:rsidRDefault="00BB1C16" w:rsidP="00BB1C16">
      <w:pPr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</w:rPr>
      </w:pPr>
      <w:r w:rsidRPr="0001546D">
        <w:rPr>
          <w:rFonts w:ascii="Arial" w:hAnsi="Arial" w:cs="Arial"/>
        </w:rPr>
        <w:t>Reintegrar total o parcialmente los recursos recibidos en los supuestos de incumplimiento que se establezcan en la propia carta compromiso</w:t>
      </w:r>
      <w:r w:rsidR="006E24E8">
        <w:rPr>
          <w:rFonts w:ascii="Arial" w:hAnsi="Arial" w:cs="Arial"/>
        </w:rPr>
        <w:t>, o por separarse del Tribunal antes de concluir los estudios, pre</w:t>
      </w:r>
      <w:r w:rsidR="00A44B05">
        <w:rPr>
          <w:rFonts w:ascii="Arial" w:hAnsi="Arial" w:cs="Arial"/>
        </w:rPr>
        <w:t xml:space="preserve">via audiencia de la persona beneficiaria </w:t>
      </w:r>
      <w:r w:rsidR="00A44B05" w:rsidRPr="00A44B05">
        <w:rPr>
          <w:rFonts w:ascii="Arial" w:hAnsi="Arial" w:cs="Arial"/>
        </w:rPr>
        <w:t>y valoración de las circunstancias particulares del caso</w:t>
      </w:r>
      <w:r w:rsidRPr="0001546D">
        <w:rPr>
          <w:rFonts w:ascii="Arial" w:hAnsi="Arial" w:cs="Arial"/>
        </w:rPr>
        <w:t>.</w:t>
      </w:r>
    </w:p>
    <w:p w14:paraId="4F6F62CB" w14:textId="77777777" w:rsidR="00BB1C16" w:rsidRPr="00BB1C16" w:rsidRDefault="00BB1C16" w:rsidP="00BB1C16">
      <w:pPr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</w:rPr>
      </w:pPr>
      <w:r w:rsidRPr="0001546D">
        <w:rPr>
          <w:rFonts w:ascii="Arial" w:hAnsi="Arial" w:cs="Arial"/>
        </w:rPr>
        <w:t>Cumplir las demás obligaciones</w:t>
      </w:r>
      <w:r w:rsidRPr="00BB1C16">
        <w:rPr>
          <w:rFonts w:ascii="Arial" w:hAnsi="Arial" w:cs="Arial"/>
        </w:rPr>
        <w:t xml:space="preserve"> que determine el Comité para garantizar la adecuada aplicación del apoyo otorgado.</w:t>
      </w:r>
    </w:p>
    <w:p w14:paraId="6461A02B" w14:textId="77777777" w:rsidR="00BB1C16" w:rsidRDefault="00BB1C16" w:rsidP="00BB1C16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7F2DD877" w14:textId="4A136049" w:rsidR="00BB1C16" w:rsidRDefault="00BB1C16" w:rsidP="00BB1C16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BB1C16">
        <w:rPr>
          <w:rFonts w:ascii="Arial" w:hAnsi="Arial" w:cs="Arial"/>
        </w:rPr>
        <w:t>El Comité podrá establecer mecanismos de seguimiento durante la vigencia de la beca y requerir la documentación necesaria para comprobar el cumplimiento de las obligaciones asumidas.</w:t>
      </w:r>
    </w:p>
    <w:p w14:paraId="11DD4767" w14:textId="77777777" w:rsidR="00FE7DA8" w:rsidRPr="00BB1C16" w:rsidRDefault="00FE7DA8" w:rsidP="00BB1C16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692E3E8E" w14:textId="3279DC17" w:rsidR="0001546D" w:rsidRDefault="0001546D" w:rsidP="0001546D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01546D">
        <w:rPr>
          <w:rFonts w:ascii="Arial" w:hAnsi="Arial" w:cs="Arial"/>
          <w:b/>
          <w:bCs/>
        </w:rPr>
        <w:t>V</w:t>
      </w:r>
      <w:r>
        <w:rPr>
          <w:rFonts w:ascii="Arial" w:hAnsi="Arial" w:cs="Arial"/>
          <w:b/>
          <w:bCs/>
        </w:rPr>
        <w:t>I</w:t>
      </w:r>
      <w:r w:rsidRPr="0001546D">
        <w:rPr>
          <w:rFonts w:ascii="Arial" w:hAnsi="Arial" w:cs="Arial"/>
          <w:b/>
          <w:bCs/>
        </w:rPr>
        <w:t>II. Otorgamiento y aplicación de los recursos.</w:t>
      </w:r>
      <w:r w:rsidRPr="0001546D">
        <w:rPr>
          <w:rFonts w:ascii="Arial" w:hAnsi="Arial" w:cs="Arial"/>
        </w:rPr>
        <w:t xml:space="preserve"> El otorgamiento y ejercicio de las becas estará sujeto a la disponibilidad y suficiencia presupuestaria del Tribunal.</w:t>
      </w:r>
    </w:p>
    <w:p w14:paraId="7EE318A0" w14:textId="77777777" w:rsidR="00FE7DA8" w:rsidRPr="0001546D" w:rsidRDefault="00FE7DA8" w:rsidP="0001546D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2E22B9DC" w14:textId="77777777" w:rsidR="0001546D" w:rsidRDefault="0001546D" w:rsidP="0001546D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01546D">
        <w:rPr>
          <w:rFonts w:ascii="Arial" w:hAnsi="Arial" w:cs="Arial"/>
        </w:rPr>
        <w:t xml:space="preserve">Atendiendo a las características, esquema de pagos y duración de cada programa académico, el apoyo podrá cubrirse mediante reembolso a la persona </w:t>
      </w:r>
      <w:r w:rsidRPr="0001546D">
        <w:rPr>
          <w:rFonts w:ascii="Arial" w:hAnsi="Arial" w:cs="Arial"/>
        </w:rPr>
        <w:lastRenderedPageBreak/>
        <w:t>beneficiaria, previa presentación de la documentación que acredite el pago de los conceptos académicos autorizados y el cumplimiento de los requisitos establecidos en el presente Acuerdo y en la carta compromiso.</w:t>
      </w:r>
    </w:p>
    <w:p w14:paraId="276A7E17" w14:textId="77777777" w:rsidR="00FE7DA8" w:rsidRPr="0001546D" w:rsidRDefault="00FE7DA8" w:rsidP="0001546D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0540F276" w14:textId="77777777" w:rsidR="0001546D" w:rsidRDefault="0001546D" w:rsidP="0001546D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01546D">
        <w:rPr>
          <w:rFonts w:ascii="Arial" w:hAnsi="Arial" w:cs="Arial"/>
        </w:rPr>
        <w:t xml:space="preserve">Los reembolsos podrán </w:t>
      </w:r>
      <w:r w:rsidRPr="00E87A15">
        <w:rPr>
          <w:rFonts w:ascii="Arial" w:hAnsi="Arial" w:cs="Arial"/>
        </w:rPr>
        <w:t>realizarse de manera parcial o periódica, conforme al plan, calendario y esquema de pagos</w:t>
      </w:r>
      <w:r w:rsidRPr="0001546D">
        <w:rPr>
          <w:rFonts w:ascii="Arial" w:hAnsi="Arial" w:cs="Arial"/>
        </w:rPr>
        <w:t xml:space="preserve"> establecido por la institución educativa correspondiente, sin que en ningún caso la suma total de los recursos otorgados exceda el monto máximo de la beca autorizada.</w:t>
      </w:r>
    </w:p>
    <w:p w14:paraId="6B89A0C3" w14:textId="77777777" w:rsidR="00FE7DA8" w:rsidRPr="0001546D" w:rsidRDefault="00FE7DA8" w:rsidP="0001546D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27A23B90" w14:textId="77777777" w:rsidR="0001546D" w:rsidRDefault="0001546D" w:rsidP="0001546D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01546D">
        <w:rPr>
          <w:rFonts w:ascii="Arial" w:hAnsi="Arial" w:cs="Arial"/>
        </w:rPr>
        <w:t>La Coordinación Administrativa realizará los trámites correspondientes para el reembolso y aplicación de los recursos, previa comprobación documental y de conformidad con la normativa presupuestaria, administrativa y fiscal aplicable.</w:t>
      </w:r>
    </w:p>
    <w:p w14:paraId="07CC66B7" w14:textId="77777777" w:rsidR="00E87A15" w:rsidRPr="0001546D" w:rsidRDefault="00E87A15" w:rsidP="0001546D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36517D62" w14:textId="4331E7E9" w:rsidR="00D2628E" w:rsidRDefault="00D2628E" w:rsidP="00952E2C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D2628E">
        <w:rPr>
          <w:rFonts w:ascii="Arial" w:hAnsi="Arial" w:cs="Arial"/>
        </w:rPr>
        <w:t>En virtud de lo anterior, el Pleno del Tribunal Estatal de Justicia Administrativa emite el siguiente</w:t>
      </w:r>
      <w:r>
        <w:rPr>
          <w:rFonts w:ascii="Arial" w:hAnsi="Arial" w:cs="Arial"/>
        </w:rPr>
        <w:t>:</w:t>
      </w:r>
    </w:p>
    <w:p w14:paraId="06D7A7E0" w14:textId="77777777" w:rsidR="00D2628E" w:rsidRDefault="00D2628E" w:rsidP="00952E2C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7C6F93D5" w14:textId="111DC841" w:rsidR="00D2628E" w:rsidRPr="00D2628E" w:rsidRDefault="00D2628E" w:rsidP="00D2628E">
      <w:pPr>
        <w:spacing w:after="0" w:line="360" w:lineRule="auto"/>
        <w:ind w:firstLine="708"/>
        <w:jc w:val="center"/>
        <w:rPr>
          <w:rFonts w:ascii="Arial" w:hAnsi="Arial" w:cs="Arial"/>
        </w:rPr>
      </w:pPr>
      <w:r w:rsidRPr="00D2628E">
        <w:rPr>
          <w:rFonts w:ascii="Arial" w:hAnsi="Arial" w:cs="Arial"/>
          <w:b/>
          <w:bCs/>
        </w:rPr>
        <w:t>ACUERDO</w:t>
      </w:r>
    </w:p>
    <w:p w14:paraId="08A2C502" w14:textId="77777777" w:rsidR="00D2628E" w:rsidRPr="00952E2C" w:rsidRDefault="00D2628E" w:rsidP="00952E2C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1FCD4008" w14:textId="6986F63C" w:rsidR="00D2628E" w:rsidRDefault="00D2628E" w:rsidP="00D2628E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D2628E">
        <w:rPr>
          <w:rFonts w:ascii="Arial" w:hAnsi="Arial" w:cs="Arial"/>
          <w:b/>
          <w:bCs/>
        </w:rPr>
        <w:t>PRIMERO.</w:t>
      </w:r>
      <w:r w:rsidRPr="00D2628E">
        <w:rPr>
          <w:rFonts w:ascii="Arial" w:hAnsi="Arial" w:cs="Arial"/>
        </w:rPr>
        <w:t xml:space="preserve"> </w:t>
      </w:r>
      <w:r w:rsidR="00F5525B" w:rsidRPr="00F5525B">
        <w:rPr>
          <w:rFonts w:ascii="Arial" w:hAnsi="Arial" w:cs="Arial"/>
        </w:rPr>
        <w:t xml:space="preserve">Se aprueba el </w:t>
      </w:r>
      <w:r w:rsidR="00F5525B" w:rsidRPr="00F5525B">
        <w:rPr>
          <w:rFonts w:ascii="Arial" w:hAnsi="Arial" w:cs="Arial"/>
          <w:b/>
          <w:bCs/>
        </w:rPr>
        <w:t>Programa de Becas para Estudios de Posgrado del Tribunal Estatal de Justicia Administrativa</w:t>
      </w:r>
      <w:r w:rsidR="00F5525B" w:rsidRPr="00F5525B">
        <w:rPr>
          <w:rFonts w:ascii="Arial" w:hAnsi="Arial" w:cs="Arial"/>
        </w:rPr>
        <w:t xml:space="preserve">, para cursar estudios de </w:t>
      </w:r>
      <w:r w:rsidR="0083542B">
        <w:rPr>
          <w:rFonts w:ascii="Arial" w:hAnsi="Arial" w:cs="Arial"/>
        </w:rPr>
        <w:t>posgrado</w:t>
      </w:r>
      <w:r w:rsidR="00F5525B" w:rsidRPr="00F5525B">
        <w:rPr>
          <w:rFonts w:ascii="Arial" w:hAnsi="Arial" w:cs="Arial"/>
        </w:rPr>
        <w:t xml:space="preserve"> en los términos establecidos en el presente Acuerdo.</w:t>
      </w:r>
    </w:p>
    <w:p w14:paraId="71371E54" w14:textId="77777777" w:rsidR="0005722D" w:rsidRPr="00D2628E" w:rsidRDefault="0005722D" w:rsidP="00D2628E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36893793" w14:textId="5378ED73" w:rsidR="0005722D" w:rsidRDefault="00D2628E" w:rsidP="00D2628E">
      <w:pPr>
        <w:spacing w:after="0"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="00F5525B" w:rsidRPr="00F5525B">
        <w:rPr>
          <w:rFonts w:ascii="Arial" w:hAnsi="Arial" w:cs="Arial"/>
          <w:b/>
          <w:bCs/>
        </w:rPr>
        <w:t xml:space="preserve">SEGUNDO. </w:t>
      </w:r>
      <w:r w:rsidR="0001546D" w:rsidRPr="0001546D">
        <w:rPr>
          <w:rFonts w:ascii="Arial" w:hAnsi="Arial" w:cs="Arial"/>
        </w:rPr>
        <w:t xml:space="preserve">Se constituye el </w:t>
      </w:r>
      <w:r w:rsidR="0001546D" w:rsidRPr="0001546D">
        <w:rPr>
          <w:rFonts w:ascii="Arial" w:hAnsi="Arial" w:cs="Arial"/>
          <w:b/>
          <w:bCs/>
        </w:rPr>
        <w:t>Comité Académico</w:t>
      </w:r>
      <w:r w:rsidR="0001546D" w:rsidRPr="0001546D">
        <w:rPr>
          <w:rFonts w:ascii="Arial" w:hAnsi="Arial" w:cs="Arial"/>
        </w:rPr>
        <w:t xml:space="preserve">, </w:t>
      </w:r>
      <w:r w:rsidR="00CA3A0F" w:rsidRPr="00CA3A0F">
        <w:rPr>
          <w:rFonts w:ascii="Arial" w:hAnsi="Arial" w:cs="Arial"/>
        </w:rPr>
        <w:t>con la integración y atribuciones previstas en el presente Acuerdo, encargado de determinar a las personas beneficiarias del Programa.</w:t>
      </w:r>
    </w:p>
    <w:p w14:paraId="2D07FE5D" w14:textId="77777777" w:rsidR="00F5525B" w:rsidRPr="00D2628E" w:rsidRDefault="00F5525B" w:rsidP="00D2628E">
      <w:pPr>
        <w:spacing w:after="0" w:line="360" w:lineRule="auto"/>
        <w:jc w:val="both"/>
        <w:rPr>
          <w:rFonts w:ascii="Arial" w:hAnsi="Arial" w:cs="Arial"/>
        </w:rPr>
      </w:pPr>
    </w:p>
    <w:p w14:paraId="1749B06C" w14:textId="2E5E122C" w:rsidR="00D70BD3" w:rsidRPr="007A0D81" w:rsidRDefault="00D2628E" w:rsidP="00F5525B">
      <w:pPr>
        <w:spacing w:after="0" w:line="360" w:lineRule="auto"/>
        <w:jc w:val="both"/>
        <w:rPr>
          <w:rFonts w:ascii="Arial" w:eastAsia="Tahoma" w:hAnsi="Arial" w:cs="Arial"/>
        </w:rPr>
      </w:pPr>
      <w:r>
        <w:rPr>
          <w:rFonts w:ascii="Arial" w:hAnsi="Arial" w:cs="Arial"/>
          <w:b/>
          <w:bCs/>
        </w:rPr>
        <w:tab/>
      </w:r>
      <w:r w:rsidR="00D70BD3" w:rsidRPr="007A0D81">
        <w:rPr>
          <w:rFonts w:ascii="Arial" w:eastAsia="Tahoma" w:hAnsi="Arial" w:cs="Arial"/>
          <w:b/>
        </w:rPr>
        <w:t>NOTIFÍQUESE</w:t>
      </w:r>
      <w:r w:rsidR="00D70BD3" w:rsidRPr="007A0D81">
        <w:rPr>
          <w:rFonts w:ascii="Arial" w:eastAsia="Tahoma" w:hAnsi="Arial" w:cs="Arial"/>
        </w:rPr>
        <w:t xml:space="preserve"> mediante su publicación en la lista de acuerdos del Pleno que se fija en los estrados del Tribunal para conocimiento general. </w:t>
      </w:r>
    </w:p>
    <w:p w14:paraId="0101E166" w14:textId="77777777" w:rsidR="00D70BD3" w:rsidRPr="007A6A1C" w:rsidRDefault="00D70BD3" w:rsidP="00D70BD3">
      <w:pPr>
        <w:pStyle w:val="Style2"/>
        <w:kinsoku w:val="0"/>
        <w:autoSpaceDE/>
        <w:autoSpaceDN/>
        <w:spacing w:before="0" w:line="360" w:lineRule="auto"/>
        <w:rPr>
          <w:rStyle w:val="CharacterStyle1"/>
          <w:rFonts w:eastAsia="Calibri"/>
          <w:sz w:val="26"/>
          <w:szCs w:val="26"/>
          <w:lang w:val="es-MX"/>
        </w:rPr>
      </w:pPr>
    </w:p>
    <w:p w14:paraId="4030C871" w14:textId="7DEC8CD9" w:rsidR="00D70BD3" w:rsidRPr="00EB4EFA" w:rsidRDefault="00D70BD3" w:rsidP="00D70BD3">
      <w:pPr>
        <w:spacing w:after="0" w:line="360" w:lineRule="auto"/>
        <w:jc w:val="both"/>
        <w:rPr>
          <w:rFonts w:ascii="Arial" w:eastAsia="Arial" w:hAnsi="Arial" w:cs="Arial"/>
        </w:rPr>
      </w:pPr>
      <w:r w:rsidRPr="00335534">
        <w:rPr>
          <w:rFonts w:ascii="Arial" w:eastAsia="Times New Roman" w:hAnsi="Arial" w:cs="Arial"/>
        </w:rPr>
        <w:t xml:space="preserve">Así lo acordó </w:t>
      </w:r>
      <w:r w:rsidRPr="00335534">
        <w:rPr>
          <w:rFonts w:ascii="Arial" w:eastAsia="Times New Roman" w:hAnsi="Arial" w:cs="Arial"/>
          <w:b/>
          <w:bCs/>
        </w:rPr>
        <w:t>por unanimidad</w:t>
      </w:r>
      <w:r w:rsidRPr="00335534">
        <w:rPr>
          <w:rFonts w:ascii="Arial" w:eastAsia="Times New Roman" w:hAnsi="Arial" w:cs="Arial"/>
        </w:rPr>
        <w:t xml:space="preserve"> de votos </w:t>
      </w:r>
      <w:r w:rsidRPr="00335534">
        <w:rPr>
          <w:rFonts w:ascii="Arial" w:eastAsia="Arial" w:hAnsi="Arial" w:cs="Arial"/>
        </w:rPr>
        <w:t xml:space="preserve">el Pleno </w:t>
      </w:r>
      <w:r w:rsidRPr="00335534">
        <w:rPr>
          <w:rFonts w:ascii="Arial" w:eastAsia="Arial" w:hAnsi="Arial" w:cs="Arial"/>
          <w:bCs/>
        </w:rPr>
        <w:t>del Tribunal Estatal de Justicia Administrativa</w:t>
      </w:r>
      <w:r w:rsidRPr="00335534">
        <w:rPr>
          <w:rFonts w:ascii="Arial" w:eastAsia="Arial" w:hAnsi="Arial" w:cs="Arial"/>
        </w:rPr>
        <w:t xml:space="preserve">, en sesión </w:t>
      </w:r>
      <w:r w:rsidRPr="000B3BB6">
        <w:rPr>
          <w:rFonts w:ascii="Arial" w:eastAsia="Arial" w:hAnsi="Arial" w:cs="Arial"/>
        </w:rPr>
        <w:t>de</w:t>
      </w:r>
      <w:r w:rsidR="00E96926">
        <w:rPr>
          <w:rFonts w:ascii="Arial" w:eastAsia="Arial" w:hAnsi="Arial" w:cs="Arial"/>
        </w:rPr>
        <w:t xml:space="preserve"> treinta </w:t>
      </w:r>
      <w:r w:rsidR="007723C3">
        <w:rPr>
          <w:rFonts w:ascii="Arial" w:eastAsia="Arial" w:hAnsi="Arial" w:cs="Arial"/>
        </w:rPr>
        <w:t>de</w:t>
      </w:r>
      <w:r w:rsidR="00E96926">
        <w:rPr>
          <w:rFonts w:ascii="Arial" w:eastAsia="Arial" w:hAnsi="Arial" w:cs="Arial"/>
        </w:rPr>
        <w:t xml:space="preserve"> septiembre </w:t>
      </w:r>
      <w:r w:rsidRPr="000B3BB6">
        <w:rPr>
          <w:rFonts w:ascii="Arial" w:eastAsia="Arial" w:hAnsi="Arial" w:cs="Arial"/>
        </w:rPr>
        <w:t>de dos mil veinti</w:t>
      </w:r>
      <w:r>
        <w:rPr>
          <w:rFonts w:ascii="Arial" w:eastAsia="Arial" w:hAnsi="Arial" w:cs="Arial"/>
        </w:rPr>
        <w:t>séis</w:t>
      </w:r>
      <w:r w:rsidRPr="000B3BB6">
        <w:rPr>
          <w:rFonts w:ascii="Arial" w:eastAsia="Arial" w:hAnsi="Arial" w:cs="Arial"/>
        </w:rPr>
        <w:t xml:space="preserve">, por lo que, </w:t>
      </w:r>
      <w:r w:rsidRPr="000B3BB6">
        <w:rPr>
          <w:rFonts w:ascii="Arial" w:eastAsia="Arial" w:hAnsi="Arial" w:cs="Arial"/>
        </w:rPr>
        <w:lastRenderedPageBreak/>
        <w:t>en</w:t>
      </w:r>
      <w:r w:rsidRPr="000B3BB6">
        <w:rPr>
          <w:rFonts w:ascii="Arial" w:eastAsia="Times New Roman" w:hAnsi="Arial" w:cs="Arial"/>
        </w:rPr>
        <w:t xml:space="preserve"> términos de lo previsto en los artículos</w:t>
      </w:r>
      <w:r w:rsidRPr="00335534">
        <w:rPr>
          <w:rFonts w:ascii="Arial" w:eastAsia="Times New Roman" w:hAnsi="Arial" w:cs="Arial"/>
        </w:rPr>
        <w:t xml:space="preserve"> 7, fracción</w:t>
      </w:r>
      <w:r>
        <w:rPr>
          <w:rFonts w:ascii="Arial" w:eastAsia="Times New Roman" w:hAnsi="Arial" w:cs="Arial"/>
        </w:rPr>
        <w:t xml:space="preserve"> </w:t>
      </w:r>
      <w:r w:rsidRPr="00335534">
        <w:rPr>
          <w:rFonts w:ascii="Arial" w:eastAsia="Times New Roman" w:hAnsi="Arial" w:cs="Arial"/>
        </w:rPr>
        <w:t xml:space="preserve">VII, </w:t>
      </w:r>
      <w:r>
        <w:rPr>
          <w:rFonts w:ascii="Arial" w:eastAsia="Times New Roman" w:hAnsi="Arial" w:cs="Arial"/>
        </w:rPr>
        <w:t xml:space="preserve">13 bis y 13 bis B, fracción III, </w:t>
      </w:r>
      <w:r w:rsidRPr="00335534">
        <w:rPr>
          <w:rFonts w:ascii="Arial" w:eastAsia="Times New Roman" w:hAnsi="Arial" w:cs="Arial"/>
        </w:rPr>
        <w:t xml:space="preserve">de la Ley Orgánica del Tribunal Estatal de Justicia Administrativa, </w:t>
      </w:r>
      <w:r w:rsidRPr="000B3BB6">
        <w:rPr>
          <w:rFonts w:ascii="Arial" w:eastAsia="Times New Roman" w:hAnsi="Arial" w:cs="Arial"/>
        </w:rPr>
        <w:t>firma</w:t>
      </w:r>
      <w:r>
        <w:rPr>
          <w:rFonts w:ascii="Arial" w:eastAsia="Times New Roman" w:hAnsi="Arial" w:cs="Arial"/>
        </w:rPr>
        <w:t>n</w:t>
      </w:r>
      <w:r w:rsidRPr="00335534">
        <w:rPr>
          <w:rFonts w:ascii="Arial" w:eastAsia="Times New Roman" w:hAnsi="Arial" w:cs="Arial"/>
        </w:rPr>
        <w:t xml:space="preserve"> las personas titulares de las Magistraturas, </w:t>
      </w:r>
      <w:r w:rsidRPr="00335534">
        <w:rPr>
          <w:rFonts w:ascii="Arial" w:eastAsia="Times New Roman" w:hAnsi="Arial" w:cs="Arial"/>
          <w:b/>
          <w:bCs/>
        </w:rPr>
        <w:t xml:space="preserve">Gregorio Daniel Morales Luévano, </w:t>
      </w:r>
      <w:r w:rsidRPr="00335534">
        <w:rPr>
          <w:rFonts w:ascii="Arial" w:eastAsia="Times New Roman" w:hAnsi="Arial" w:cs="Arial"/>
        </w:rPr>
        <w:t>magistrado titular de la Segunda Sala Unitaria Administrativa</w:t>
      </w:r>
      <w:r>
        <w:rPr>
          <w:rFonts w:ascii="Arial" w:eastAsia="Times New Roman" w:hAnsi="Arial" w:cs="Arial"/>
        </w:rPr>
        <w:t>;</w:t>
      </w:r>
      <w:r w:rsidRPr="00335534">
        <w:rPr>
          <w:rFonts w:ascii="Arial" w:eastAsia="Times New Roman" w:hAnsi="Arial" w:cs="Arial"/>
          <w:b/>
          <w:bCs/>
        </w:rPr>
        <w:t xml:space="preserve"> Luis Eduardo Naranj</w:t>
      </w:r>
      <w:r>
        <w:rPr>
          <w:rFonts w:ascii="Arial" w:eastAsia="Times New Roman" w:hAnsi="Arial" w:cs="Arial"/>
          <w:b/>
          <w:bCs/>
        </w:rPr>
        <w:t>o</w:t>
      </w:r>
      <w:r w:rsidRPr="00335534">
        <w:rPr>
          <w:rFonts w:ascii="Arial" w:eastAsia="Times New Roman" w:hAnsi="Arial" w:cs="Arial"/>
          <w:b/>
          <w:bCs/>
        </w:rPr>
        <w:t xml:space="preserve"> Espinoza, </w:t>
      </w:r>
      <w:r w:rsidRPr="00335534">
        <w:rPr>
          <w:rFonts w:ascii="Arial" w:eastAsia="Times New Roman" w:hAnsi="Arial" w:cs="Arial"/>
        </w:rPr>
        <w:t>magistrado titular de la Cuarta Sala Unitaria Especializada en Materia de Responsabilidades Administrativas</w:t>
      </w:r>
      <w:r>
        <w:rPr>
          <w:rFonts w:ascii="Arial" w:eastAsia="Times New Roman" w:hAnsi="Arial" w:cs="Arial"/>
        </w:rPr>
        <w:t>;</w:t>
      </w:r>
      <w:r w:rsidRPr="00335534">
        <w:rPr>
          <w:rFonts w:ascii="Arial" w:eastAsia="Times New Roman" w:hAnsi="Arial" w:cs="Arial"/>
          <w:b/>
          <w:bCs/>
        </w:rPr>
        <w:t xml:space="preserve"> Priscila Soto Jiménez, </w:t>
      </w:r>
      <w:r w:rsidRPr="00335534">
        <w:rPr>
          <w:rFonts w:ascii="Arial" w:eastAsia="Times New Roman" w:hAnsi="Arial" w:cs="Arial"/>
        </w:rPr>
        <w:t>magistrada titular de la Quinta Sala Unitaria Especializada en Materia de Responsabilidades Administrativas,</w:t>
      </w:r>
      <w:r w:rsidRPr="00335534">
        <w:rPr>
          <w:rFonts w:ascii="Arial" w:eastAsia="Times New Roman" w:hAnsi="Arial" w:cs="Arial"/>
          <w:b/>
          <w:bCs/>
        </w:rPr>
        <w:t xml:space="preserve"> </w:t>
      </w:r>
      <w:r w:rsidRPr="00335534">
        <w:rPr>
          <w:rFonts w:ascii="Arial" w:eastAsia="Times New Roman" w:hAnsi="Arial" w:cs="Arial"/>
        </w:rPr>
        <w:t xml:space="preserve">y </w:t>
      </w:r>
      <w:r w:rsidRPr="00335534">
        <w:rPr>
          <w:rFonts w:ascii="Arial" w:eastAsia="Times New Roman" w:hAnsi="Arial" w:cs="Arial"/>
          <w:b/>
          <w:bCs/>
        </w:rPr>
        <w:t>Alejandro Tavares Calderón</w:t>
      </w:r>
      <w:r w:rsidRPr="00335534">
        <w:rPr>
          <w:rFonts w:ascii="Arial" w:eastAsia="Times New Roman" w:hAnsi="Arial" w:cs="Arial"/>
        </w:rPr>
        <w:t xml:space="preserve">, magistrado presidente y titular de la Tercera Sala Unitaria Administrativa, </w:t>
      </w:r>
      <w:r w:rsidRPr="00335534">
        <w:rPr>
          <w:rFonts w:ascii="Arial" w:hAnsi="Arial" w:cs="Arial"/>
          <w:color w:val="000000"/>
        </w:rPr>
        <w:t xml:space="preserve">ante </w:t>
      </w:r>
      <w:r>
        <w:rPr>
          <w:rFonts w:ascii="Arial" w:hAnsi="Arial" w:cs="Arial"/>
          <w:b/>
          <w:bCs/>
          <w:color w:val="000000"/>
        </w:rPr>
        <w:t>Carmen Fabiola Palacios Chaparro</w:t>
      </w:r>
      <w:r w:rsidRPr="00335534">
        <w:rPr>
          <w:rFonts w:ascii="Arial" w:hAnsi="Arial" w:cs="Arial"/>
          <w:color w:val="000000"/>
        </w:rPr>
        <w:t>, quien actúa y da fe.</w:t>
      </w:r>
    </w:p>
    <w:p w14:paraId="2A866E58" w14:textId="77777777" w:rsidR="00D70BD3" w:rsidRDefault="00D70BD3" w:rsidP="00D70BD3">
      <w:pPr>
        <w:spacing w:after="0"/>
        <w:jc w:val="both"/>
        <w:rPr>
          <w:rFonts w:ascii="Arial" w:hAnsi="Arial" w:cs="Arial"/>
        </w:rPr>
      </w:pPr>
    </w:p>
    <w:p w14:paraId="0243FC5D" w14:textId="77777777" w:rsidR="00D70BD3" w:rsidRDefault="00D70BD3" w:rsidP="00D70BD3">
      <w:pPr>
        <w:spacing w:after="0"/>
        <w:jc w:val="both"/>
        <w:rPr>
          <w:rFonts w:ascii="Arial" w:hAnsi="Arial" w:cs="Arial"/>
        </w:rPr>
      </w:pPr>
    </w:p>
    <w:p w14:paraId="05353FD3" w14:textId="77777777" w:rsidR="00D70BD3" w:rsidRDefault="00D70BD3" w:rsidP="00D70BD3">
      <w:pPr>
        <w:spacing w:after="0"/>
        <w:jc w:val="both"/>
        <w:rPr>
          <w:rFonts w:ascii="Arial" w:hAnsi="Arial" w:cs="Arial"/>
        </w:rPr>
      </w:pPr>
    </w:p>
    <w:p w14:paraId="66DE326E" w14:textId="77777777" w:rsidR="00D70BD3" w:rsidRDefault="00D70BD3" w:rsidP="00D70BD3">
      <w:pPr>
        <w:spacing w:after="0" w:line="240" w:lineRule="auto"/>
        <w:jc w:val="both"/>
        <w:rPr>
          <w:rFonts w:ascii="Arial" w:hAnsi="Arial" w:cs="Arial"/>
        </w:rPr>
      </w:pPr>
    </w:p>
    <w:p w14:paraId="7541A04E" w14:textId="77777777" w:rsidR="00D70BD3" w:rsidRDefault="00D70BD3" w:rsidP="00D70BD3">
      <w:pPr>
        <w:spacing w:after="0" w:line="240" w:lineRule="auto"/>
        <w:jc w:val="both"/>
        <w:rPr>
          <w:rFonts w:ascii="Arial" w:hAnsi="Arial" w:cs="Arial"/>
        </w:rPr>
      </w:pPr>
    </w:p>
    <w:p w14:paraId="71AFD901" w14:textId="77777777" w:rsidR="00D70BD3" w:rsidRPr="00BE7E3C" w:rsidRDefault="00D70BD3" w:rsidP="00D70BD3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aconcuadrcul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36"/>
      </w:tblGrid>
      <w:tr w:rsidR="00D70BD3" w:rsidRPr="00BE7E3C" w14:paraId="2C8CA458" w14:textId="77777777" w:rsidTr="000952F7">
        <w:tc>
          <w:tcPr>
            <w:tcW w:w="4678" w:type="dxa"/>
          </w:tcPr>
          <w:p w14:paraId="0224E132" w14:textId="77777777" w:rsidR="00D70BD3" w:rsidRPr="00BE7E3C" w:rsidRDefault="00D70BD3" w:rsidP="0005722D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eastAsia="es-MX"/>
              </w:rPr>
            </w:pPr>
            <w:r w:rsidRPr="00BE7E3C">
              <w:rPr>
                <w:rFonts w:ascii="Arial" w:eastAsia="Arial" w:hAnsi="Arial" w:cs="Arial"/>
                <w:b/>
                <w:bCs/>
                <w:sz w:val="24"/>
                <w:szCs w:val="24"/>
                <w:lang w:eastAsia="es-MX"/>
              </w:rPr>
              <w:t>Alejandro Tavares Calderón</w:t>
            </w:r>
          </w:p>
          <w:p w14:paraId="5BDFE8F2" w14:textId="77777777" w:rsidR="00D70BD3" w:rsidRPr="00BE7E3C" w:rsidRDefault="00D70BD3" w:rsidP="0005722D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s-MX"/>
              </w:rPr>
            </w:pPr>
            <w:r w:rsidRPr="00BE7E3C">
              <w:rPr>
                <w:rFonts w:ascii="Arial" w:eastAsia="Arial" w:hAnsi="Arial" w:cs="Arial"/>
                <w:b/>
                <w:bCs/>
                <w:sz w:val="24"/>
                <w:szCs w:val="24"/>
                <w:lang w:eastAsia="es-MX"/>
              </w:rPr>
              <w:t xml:space="preserve">    </w:t>
            </w:r>
            <w:r w:rsidRPr="00BE7E3C">
              <w:rPr>
                <w:rFonts w:ascii="Arial" w:eastAsia="Arial" w:hAnsi="Arial" w:cs="Arial"/>
                <w:sz w:val="24"/>
                <w:szCs w:val="24"/>
                <w:lang w:eastAsia="es-MX"/>
              </w:rPr>
              <w:t>Magistrado presidente</w:t>
            </w:r>
            <w:r w:rsidRPr="00BE7E3C">
              <w:rPr>
                <w:rFonts w:ascii="Arial" w:eastAsia="Tahoma" w:hAnsi="Arial" w:cs="Arial"/>
                <w:sz w:val="24"/>
                <w:szCs w:val="24"/>
              </w:rPr>
              <w:t xml:space="preserve"> </w:t>
            </w:r>
          </w:p>
          <w:p w14:paraId="37F86515" w14:textId="77777777" w:rsidR="00D70BD3" w:rsidRPr="00BE7E3C" w:rsidRDefault="00D70BD3" w:rsidP="000572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</w:pPr>
          </w:p>
        </w:tc>
        <w:tc>
          <w:tcPr>
            <w:tcW w:w="4536" w:type="dxa"/>
          </w:tcPr>
          <w:p w14:paraId="4F4AA6F4" w14:textId="77777777" w:rsidR="00D70BD3" w:rsidRPr="00BE7E3C" w:rsidRDefault="00D70BD3" w:rsidP="000572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E7E3C">
              <w:rPr>
                <w:rFonts w:ascii="Arial" w:hAnsi="Arial" w:cs="Arial"/>
                <w:b/>
                <w:bCs/>
                <w:sz w:val="24"/>
                <w:szCs w:val="24"/>
              </w:rPr>
              <w:t>Gregorio Daniel Morales Luévano</w:t>
            </w:r>
          </w:p>
          <w:p w14:paraId="7DF3ADB0" w14:textId="77777777" w:rsidR="00D70BD3" w:rsidRPr="00BE7E3C" w:rsidRDefault="00D70BD3" w:rsidP="0005722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MX"/>
              </w:rPr>
            </w:pPr>
            <w:r w:rsidRPr="00BE7E3C">
              <w:rPr>
                <w:rFonts w:ascii="Arial" w:hAnsi="Arial" w:cs="Arial"/>
                <w:sz w:val="24"/>
                <w:szCs w:val="24"/>
              </w:rPr>
              <w:t>Magistrado</w:t>
            </w:r>
          </w:p>
          <w:p w14:paraId="085B2AFB" w14:textId="77777777" w:rsidR="00D70BD3" w:rsidRPr="00BE7E3C" w:rsidRDefault="00D70BD3" w:rsidP="000572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2A89908C" w14:textId="77777777" w:rsidR="00D70BD3" w:rsidRDefault="00D70BD3" w:rsidP="0005722D">
      <w:pPr>
        <w:spacing w:after="0" w:line="240" w:lineRule="auto"/>
        <w:jc w:val="both"/>
        <w:rPr>
          <w:rFonts w:ascii="Arial" w:hAnsi="Arial" w:cs="Arial"/>
        </w:rPr>
      </w:pPr>
    </w:p>
    <w:p w14:paraId="7A7B16C2" w14:textId="77777777" w:rsidR="00D70BD3" w:rsidRDefault="00D70BD3" w:rsidP="0005722D">
      <w:pPr>
        <w:spacing w:after="0" w:line="240" w:lineRule="auto"/>
        <w:jc w:val="both"/>
        <w:rPr>
          <w:rFonts w:ascii="Arial" w:hAnsi="Arial" w:cs="Arial"/>
        </w:rPr>
      </w:pPr>
    </w:p>
    <w:p w14:paraId="5F2510C1" w14:textId="77777777" w:rsidR="00D70BD3" w:rsidRDefault="00D70BD3" w:rsidP="0005722D">
      <w:pPr>
        <w:spacing w:after="0" w:line="240" w:lineRule="auto"/>
        <w:jc w:val="both"/>
        <w:rPr>
          <w:rFonts w:ascii="Arial" w:hAnsi="Arial" w:cs="Arial"/>
        </w:rPr>
      </w:pPr>
    </w:p>
    <w:p w14:paraId="2C0094C1" w14:textId="77777777" w:rsidR="00D70BD3" w:rsidRDefault="00D70BD3" w:rsidP="0005722D">
      <w:pPr>
        <w:spacing w:after="0" w:line="240" w:lineRule="auto"/>
        <w:jc w:val="both"/>
        <w:rPr>
          <w:rFonts w:ascii="Arial" w:hAnsi="Arial" w:cs="Arial"/>
        </w:rPr>
      </w:pPr>
    </w:p>
    <w:p w14:paraId="2D578562" w14:textId="77777777" w:rsidR="00D70BD3" w:rsidRPr="00BE7E3C" w:rsidRDefault="00D70BD3" w:rsidP="0005722D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aconcuadrcul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36"/>
      </w:tblGrid>
      <w:tr w:rsidR="00D70BD3" w:rsidRPr="00BE7E3C" w14:paraId="6F914169" w14:textId="77777777" w:rsidTr="000952F7">
        <w:tc>
          <w:tcPr>
            <w:tcW w:w="4678" w:type="dxa"/>
          </w:tcPr>
          <w:p w14:paraId="11A4CF34" w14:textId="77777777" w:rsidR="00D70BD3" w:rsidRPr="00BE7E3C" w:rsidRDefault="00D70BD3" w:rsidP="000572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E7E3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  <w:t>Luis Eduardo Naranjo Espinoza</w:t>
            </w:r>
          </w:p>
          <w:p w14:paraId="7AADC61E" w14:textId="77777777" w:rsidR="00D70BD3" w:rsidRPr="00BE7E3C" w:rsidRDefault="00D70BD3" w:rsidP="000572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7E3C">
              <w:rPr>
                <w:rFonts w:ascii="Arial" w:hAnsi="Arial" w:cs="Arial"/>
                <w:sz w:val="24"/>
                <w:szCs w:val="24"/>
              </w:rPr>
              <w:t>Magistrado</w:t>
            </w:r>
          </w:p>
        </w:tc>
        <w:tc>
          <w:tcPr>
            <w:tcW w:w="4536" w:type="dxa"/>
          </w:tcPr>
          <w:p w14:paraId="779670FE" w14:textId="77777777" w:rsidR="00D70BD3" w:rsidRPr="00BE7E3C" w:rsidRDefault="00D70BD3" w:rsidP="000572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E7E3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  <w:t>Priscila Soto Jiménez</w:t>
            </w:r>
          </w:p>
          <w:p w14:paraId="6179C977" w14:textId="77777777" w:rsidR="00D70BD3" w:rsidRPr="00BE7E3C" w:rsidRDefault="00D70BD3" w:rsidP="0005722D">
            <w:pPr>
              <w:tabs>
                <w:tab w:val="left" w:pos="5529"/>
              </w:tabs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s-MX"/>
              </w:rPr>
            </w:pPr>
            <w:r w:rsidRPr="00BE7E3C">
              <w:rPr>
                <w:rFonts w:ascii="Arial" w:hAnsi="Arial" w:cs="Arial"/>
                <w:sz w:val="24"/>
                <w:szCs w:val="24"/>
              </w:rPr>
              <w:t>Magistrada</w:t>
            </w:r>
          </w:p>
          <w:p w14:paraId="1832CA8D" w14:textId="77777777" w:rsidR="00D70BD3" w:rsidRPr="00BE7E3C" w:rsidRDefault="00D70BD3" w:rsidP="0005722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32875035" w14:textId="77777777" w:rsidR="00D70BD3" w:rsidRPr="00BE7E3C" w:rsidRDefault="00D70BD3" w:rsidP="0005722D">
      <w:pPr>
        <w:tabs>
          <w:tab w:val="left" w:pos="4950"/>
        </w:tabs>
        <w:spacing w:after="0" w:line="240" w:lineRule="auto"/>
        <w:jc w:val="both"/>
        <w:rPr>
          <w:rFonts w:ascii="Arial" w:eastAsia="Tahoma" w:hAnsi="Arial" w:cs="Arial"/>
        </w:rPr>
      </w:pPr>
      <w:r w:rsidRPr="00BE7E3C">
        <w:rPr>
          <w:rFonts w:ascii="Arial" w:eastAsia="Tahoma" w:hAnsi="Arial" w:cs="Arial"/>
        </w:rPr>
        <w:tab/>
      </w:r>
    </w:p>
    <w:p w14:paraId="0C1CCCDC" w14:textId="77777777" w:rsidR="00D70BD3" w:rsidRDefault="00D70BD3" w:rsidP="0005722D">
      <w:pPr>
        <w:tabs>
          <w:tab w:val="left" w:pos="5529"/>
        </w:tabs>
        <w:spacing w:after="0" w:line="240" w:lineRule="auto"/>
        <w:jc w:val="center"/>
        <w:rPr>
          <w:rFonts w:ascii="Arial" w:eastAsia="Arial" w:hAnsi="Arial" w:cs="Arial"/>
          <w:b/>
          <w:bCs/>
          <w:lang w:eastAsia="es-MX"/>
        </w:rPr>
      </w:pPr>
      <w:r w:rsidRPr="00BE7E3C">
        <w:rPr>
          <w:rFonts w:ascii="Arial" w:eastAsia="Arial" w:hAnsi="Arial" w:cs="Arial"/>
          <w:b/>
          <w:bCs/>
          <w:lang w:eastAsia="es-MX"/>
        </w:rPr>
        <w:t xml:space="preserve">   </w:t>
      </w:r>
    </w:p>
    <w:p w14:paraId="48E5C526" w14:textId="77777777" w:rsidR="008236F1" w:rsidRDefault="008236F1" w:rsidP="0005722D">
      <w:pPr>
        <w:tabs>
          <w:tab w:val="left" w:pos="5529"/>
        </w:tabs>
        <w:spacing w:after="0" w:line="240" w:lineRule="auto"/>
        <w:jc w:val="center"/>
        <w:rPr>
          <w:rFonts w:ascii="Arial" w:eastAsia="Arial" w:hAnsi="Arial" w:cs="Arial"/>
          <w:b/>
          <w:bCs/>
          <w:lang w:eastAsia="es-MX"/>
        </w:rPr>
      </w:pPr>
    </w:p>
    <w:p w14:paraId="3CE2B37E" w14:textId="049AFCED" w:rsidR="00D70BD3" w:rsidRPr="00BE7E3C" w:rsidRDefault="00D70BD3" w:rsidP="0005722D">
      <w:pPr>
        <w:tabs>
          <w:tab w:val="left" w:pos="5529"/>
        </w:tabs>
        <w:spacing w:after="0" w:line="240" w:lineRule="auto"/>
        <w:jc w:val="center"/>
        <w:rPr>
          <w:rFonts w:ascii="Arial" w:eastAsia="Arial" w:hAnsi="Arial" w:cs="Arial"/>
          <w:b/>
          <w:bCs/>
          <w:lang w:eastAsia="es-MX"/>
        </w:rPr>
      </w:pPr>
      <w:r w:rsidRPr="00BE7E3C">
        <w:rPr>
          <w:rFonts w:ascii="Arial" w:eastAsia="Arial" w:hAnsi="Arial" w:cs="Arial"/>
          <w:b/>
          <w:bCs/>
          <w:lang w:eastAsia="es-MX"/>
        </w:rPr>
        <w:t xml:space="preserve">  </w:t>
      </w:r>
      <w:r>
        <w:rPr>
          <w:rFonts w:ascii="Arial" w:eastAsia="Tahoma" w:hAnsi="Arial" w:cs="Arial"/>
          <w:b/>
          <w:bCs/>
        </w:rPr>
        <w:t>Carmen Fabiola Palacios Chaparro</w:t>
      </w:r>
    </w:p>
    <w:p w14:paraId="600CBC8B" w14:textId="2439748B" w:rsidR="00D70BD3" w:rsidRPr="00BE7E3C" w:rsidRDefault="00D70BD3" w:rsidP="0005722D">
      <w:pPr>
        <w:spacing w:after="0" w:line="240" w:lineRule="auto"/>
        <w:jc w:val="center"/>
        <w:rPr>
          <w:rFonts w:ascii="Arial" w:eastAsia="Tahoma" w:hAnsi="Arial" w:cs="Arial"/>
        </w:rPr>
      </w:pPr>
      <w:r w:rsidRPr="00BE7E3C">
        <w:rPr>
          <w:rFonts w:ascii="Arial" w:eastAsia="Tahoma" w:hAnsi="Arial" w:cs="Arial"/>
        </w:rPr>
        <w:t>Secretari</w:t>
      </w:r>
      <w:r>
        <w:rPr>
          <w:rFonts w:ascii="Arial" w:eastAsia="Tahoma" w:hAnsi="Arial" w:cs="Arial"/>
        </w:rPr>
        <w:t>a</w:t>
      </w:r>
      <w:r w:rsidRPr="00BE7E3C">
        <w:rPr>
          <w:rFonts w:ascii="Arial" w:eastAsia="Tahoma" w:hAnsi="Arial" w:cs="Arial"/>
        </w:rPr>
        <w:t xml:space="preserve"> general</w:t>
      </w:r>
      <w:r w:rsidRPr="00BE7E3C">
        <w:rPr>
          <w:rStyle w:val="Refdenotaalpie"/>
          <w:rFonts w:ascii="Arial" w:eastAsia="Tahoma" w:hAnsi="Arial" w:cs="Arial"/>
        </w:rPr>
        <w:footnoteReference w:id="1"/>
      </w:r>
    </w:p>
    <w:p w14:paraId="63A9FD2E" w14:textId="77777777" w:rsidR="00D70BD3" w:rsidRDefault="00D70BD3" w:rsidP="00D70BD3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</w:rPr>
      </w:pPr>
    </w:p>
    <w:p w14:paraId="0B62C201" w14:textId="77777777" w:rsidR="00D70BD3" w:rsidRDefault="00D70BD3" w:rsidP="00D70BD3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</w:rPr>
      </w:pPr>
    </w:p>
    <w:p w14:paraId="7AC7C54D" w14:textId="77777777" w:rsidR="00D70BD3" w:rsidRDefault="00D70BD3" w:rsidP="00D70BD3">
      <w:pPr>
        <w:spacing w:after="0" w:line="240" w:lineRule="auto"/>
        <w:jc w:val="both"/>
        <w:rPr>
          <w:rFonts w:ascii="Arial" w:eastAsia="Tahoma" w:hAnsi="Arial" w:cs="Arial"/>
          <w:b/>
          <w:bCs/>
          <w:sz w:val="20"/>
          <w:szCs w:val="20"/>
        </w:rPr>
      </w:pPr>
    </w:p>
    <w:p w14:paraId="63DFDFE2" w14:textId="497A7487" w:rsidR="006B48CF" w:rsidRPr="00B360A5" w:rsidRDefault="00D70BD3" w:rsidP="00D70BD3">
      <w:pPr>
        <w:spacing w:after="0" w:line="240" w:lineRule="auto"/>
        <w:jc w:val="both"/>
        <w:rPr>
          <w:lang w:val="es-ES_tradnl"/>
        </w:rPr>
      </w:pPr>
      <w:r w:rsidRPr="00997B3E">
        <w:rPr>
          <w:rFonts w:ascii="Arial" w:eastAsia="Tahoma" w:hAnsi="Arial" w:cs="Arial"/>
          <w:b/>
          <w:bCs/>
          <w:sz w:val="20"/>
          <w:szCs w:val="20"/>
        </w:rPr>
        <w:t>CONSTANCIA.</w:t>
      </w:r>
      <w:r w:rsidRPr="00997B3E">
        <w:rPr>
          <w:rFonts w:ascii="Arial" w:eastAsia="Tahoma" w:hAnsi="Arial" w:cs="Arial"/>
          <w:sz w:val="20"/>
          <w:szCs w:val="20"/>
        </w:rPr>
        <w:t xml:space="preserve"> Con fundamento en el artículo 13 bis B, fracciones I, III, y XI de la Ley Orgánica de este Tribunal Estatal. DOY FE, que el _______ de _______________ de dos mil veinti</w:t>
      </w:r>
      <w:r>
        <w:rPr>
          <w:rFonts w:ascii="Arial" w:eastAsia="Tahoma" w:hAnsi="Arial" w:cs="Arial"/>
          <w:sz w:val="20"/>
          <w:szCs w:val="20"/>
        </w:rPr>
        <w:t>séis</w:t>
      </w:r>
      <w:r w:rsidRPr="00997B3E">
        <w:rPr>
          <w:rFonts w:ascii="Arial" w:eastAsia="Tahoma" w:hAnsi="Arial" w:cs="Arial"/>
          <w:sz w:val="20"/>
          <w:szCs w:val="20"/>
        </w:rPr>
        <w:t xml:space="preserve">, se fijó y publicó en los estrados de este Tribunal Estatal de Justicia Administrativa. </w:t>
      </w:r>
      <w:r>
        <w:rPr>
          <w:rFonts w:ascii="Arial" w:eastAsia="Tahoma" w:hAnsi="Arial" w:cs="Arial"/>
          <w:sz w:val="20"/>
          <w:szCs w:val="20"/>
        </w:rPr>
        <w:t>__________________________________________</w:t>
      </w:r>
      <w:r w:rsidRPr="00997B3E">
        <w:rPr>
          <w:rFonts w:ascii="Arial" w:eastAsia="Tahoma" w:hAnsi="Arial" w:cs="Arial"/>
          <w:sz w:val="20"/>
          <w:szCs w:val="20"/>
        </w:rPr>
        <w:t xml:space="preserve">, </w:t>
      </w:r>
      <w:r>
        <w:rPr>
          <w:rFonts w:ascii="Arial" w:eastAsia="Tahoma" w:hAnsi="Arial" w:cs="Arial"/>
          <w:sz w:val="20"/>
          <w:szCs w:val="20"/>
        </w:rPr>
        <w:t xml:space="preserve">adscrita a la </w:t>
      </w:r>
      <w:r w:rsidRPr="00997B3E">
        <w:rPr>
          <w:rFonts w:ascii="Arial" w:eastAsia="Tahoma" w:hAnsi="Arial" w:cs="Arial"/>
          <w:sz w:val="20"/>
          <w:szCs w:val="20"/>
        </w:rPr>
        <w:t>secretar</w:t>
      </w:r>
      <w:r>
        <w:rPr>
          <w:rFonts w:ascii="Arial" w:eastAsia="Tahoma" w:hAnsi="Arial" w:cs="Arial"/>
          <w:sz w:val="20"/>
          <w:szCs w:val="20"/>
        </w:rPr>
        <w:t>ía general</w:t>
      </w:r>
      <w:r w:rsidRPr="00997B3E">
        <w:rPr>
          <w:rFonts w:ascii="Arial" w:eastAsia="Tahoma" w:hAnsi="Arial" w:cs="Arial"/>
          <w:sz w:val="20"/>
          <w:szCs w:val="20"/>
        </w:rPr>
        <w:t>.</w:t>
      </w:r>
    </w:p>
    <w:sectPr w:rsidR="006B48CF" w:rsidRPr="00B360A5"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233BD" w14:textId="77777777" w:rsidR="00727F23" w:rsidRDefault="00727F23" w:rsidP="00D70BD3">
      <w:pPr>
        <w:spacing w:after="0" w:line="240" w:lineRule="auto"/>
      </w:pPr>
      <w:r>
        <w:separator/>
      </w:r>
    </w:p>
  </w:endnote>
  <w:endnote w:type="continuationSeparator" w:id="0">
    <w:p w14:paraId="1226DE99" w14:textId="77777777" w:rsidR="00727F23" w:rsidRDefault="00727F23" w:rsidP="00D70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9960034"/>
      <w:docPartObj>
        <w:docPartGallery w:val="Page Numbers (Bottom of Page)"/>
        <w:docPartUnique/>
      </w:docPartObj>
    </w:sdtPr>
    <w:sdtContent>
      <w:p w14:paraId="05589C4C" w14:textId="4B24B1F8" w:rsidR="00762973" w:rsidRDefault="0076297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08AC22B9" w14:textId="77777777" w:rsidR="00762973" w:rsidRDefault="0076297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6528E" w14:textId="77777777" w:rsidR="00727F23" w:rsidRDefault="00727F23" w:rsidP="00D70BD3">
      <w:pPr>
        <w:spacing w:after="0" w:line="240" w:lineRule="auto"/>
      </w:pPr>
      <w:r>
        <w:separator/>
      </w:r>
    </w:p>
  </w:footnote>
  <w:footnote w:type="continuationSeparator" w:id="0">
    <w:p w14:paraId="49FEB4D4" w14:textId="77777777" w:rsidR="00727F23" w:rsidRDefault="00727F23" w:rsidP="00D70BD3">
      <w:pPr>
        <w:spacing w:after="0" w:line="240" w:lineRule="auto"/>
      </w:pPr>
      <w:r>
        <w:continuationSeparator/>
      </w:r>
    </w:p>
  </w:footnote>
  <w:footnote w:id="1">
    <w:p w14:paraId="751AC6A6" w14:textId="36383F2A" w:rsidR="00D70BD3" w:rsidRPr="00712F70" w:rsidRDefault="00D70BD3" w:rsidP="00D70BD3">
      <w:pPr>
        <w:tabs>
          <w:tab w:val="left" w:pos="5529"/>
        </w:tabs>
        <w:spacing w:after="0" w:line="240" w:lineRule="auto"/>
        <w:jc w:val="both"/>
        <w:rPr>
          <w:rFonts w:ascii="Arial" w:eastAsia="Arial" w:hAnsi="Arial" w:cs="Arial"/>
          <w:b/>
          <w:bCs/>
          <w:sz w:val="20"/>
          <w:szCs w:val="20"/>
          <w:lang w:eastAsia="es-MX"/>
        </w:rPr>
      </w:pPr>
      <w:r w:rsidRPr="00F06309">
        <w:rPr>
          <w:rStyle w:val="Refdenotaalpie"/>
          <w:rFonts w:ascii="Arial" w:hAnsi="Arial" w:cs="Arial"/>
          <w:sz w:val="20"/>
          <w:szCs w:val="20"/>
        </w:rPr>
        <w:footnoteRef/>
      </w:r>
      <w:r w:rsidRPr="00F06309">
        <w:rPr>
          <w:rFonts w:ascii="Arial" w:hAnsi="Arial" w:cs="Arial"/>
          <w:sz w:val="20"/>
          <w:szCs w:val="20"/>
        </w:rPr>
        <w:t xml:space="preserve"> </w:t>
      </w:r>
      <w:r w:rsidRPr="00F06309">
        <w:rPr>
          <w:rFonts w:ascii="Arial" w:eastAsia="Tahoma" w:hAnsi="Arial" w:cs="Arial"/>
          <w:sz w:val="20"/>
          <w:szCs w:val="20"/>
        </w:rPr>
        <w:t>Esta hoja de firmas corresponde al acuerdo PLENO-</w:t>
      </w:r>
      <w:r>
        <w:rPr>
          <w:rFonts w:ascii="Arial" w:eastAsia="Tahoma" w:hAnsi="Arial" w:cs="Arial"/>
          <w:sz w:val="20"/>
          <w:szCs w:val="20"/>
        </w:rPr>
        <w:t>0</w:t>
      </w:r>
      <w:r w:rsidR="00E96926">
        <w:rPr>
          <w:rFonts w:ascii="Arial" w:eastAsia="Tahoma" w:hAnsi="Arial" w:cs="Arial"/>
          <w:sz w:val="20"/>
          <w:szCs w:val="20"/>
        </w:rPr>
        <w:t>75</w:t>
      </w:r>
      <w:r w:rsidRPr="00F06309">
        <w:rPr>
          <w:rFonts w:ascii="Arial" w:eastAsia="Tahoma" w:hAnsi="Arial" w:cs="Arial"/>
          <w:sz w:val="20"/>
          <w:szCs w:val="20"/>
        </w:rPr>
        <w:t>/202</w:t>
      </w:r>
      <w:r>
        <w:rPr>
          <w:rFonts w:ascii="Arial" w:eastAsia="Tahoma" w:hAnsi="Arial" w:cs="Arial"/>
          <w:sz w:val="20"/>
          <w:szCs w:val="20"/>
        </w:rPr>
        <w:t>6</w:t>
      </w:r>
      <w:r w:rsidRPr="00F06309">
        <w:rPr>
          <w:rFonts w:ascii="Arial" w:eastAsia="Tahoma" w:hAnsi="Arial" w:cs="Arial"/>
          <w:sz w:val="20"/>
          <w:szCs w:val="20"/>
        </w:rPr>
        <w:t xml:space="preserve"> de sesión de</w:t>
      </w:r>
      <w:r w:rsidR="008236F1">
        <w:rPr>
          <w:rFonts w:ascii="Arial" w:eastAsia="Tahoma" w:hAnsi="Arial" w:cs="Arial"/>
          <w:sz w:val="20"/>
          <w:szCs w:val="20"/>
        </w:rPr>
        <w:t>l treinta</w:t>
      </w:r>
      <w:r w:rsidR="007723C3">
        <w:rPr>
          <w:rFonts w:ascii="Arial" w:eastAsia="Tahoma" w:hAnsi="Arial" w:cs="Arial"/>
          <w:sz w:val="20"/>
          <w:szCs w:val="20"/>
        </w:rPr>
        <w:t xml:space="preserve"> de</w:t>
      </w:r>
      <w:r w:rsidR="008236F1">
        <w:rPr>
          <w:rFonts w:ascii="Arial" w:eastAsia="Tahoma" w:hAnsi="Arial" w:cs="Arial"/>
          <w:sz w:val="20"/>
          <w:szCs w:val="20"/>
        </w:rPr>
        <w:t xml:space="preserve"> septiembre</w:t>
      </w:r>
      <w:r w:rsidR="007723C3">
        <w:rPr>
          <w:rFonts w:ascii="Arial" w:eastAsia="Tahoma" w:hAnsi="Arial" w:cs="Arial"/>
          <w:sz w:val="20"/>
          <w:szCs w:val="20"/>
        </w:rPr>
        <w:t xml:space="preserve">  </w:t>
      </w:r>
      <w:r w:rsidRPr="00F06309">
        <w:rPr>
          <w:rFonts w:ascii="Arial" w:eastAsia="Tahoma" w:hAnsi="Arial" w:cs="Arial"/>
          <w:sz w:val="20"/>
          <w:szCs w:val="20"/>
        </w:rPr>
        <w:t xml:space="preserve"> de dos mil veint</w:t>
      </w:r>
      <w:r>
        <w:rPr>
          <w:rFonts w:ascii="Arial" w:eastAsia="Tahoma" w:hAnsi="Arial" w:cs="Arial"/>
          <w:sz w:val="20"/>
          <w:szCs w:val="20"/>
        </w:rPr>
        <w:t>iséis</w:t>
      </w:r>
      <w:r w:rsidRPr="00F06309">
        <w:rPr>
          <w:rFonts w:ascii="Arial" w:eastAsia="Tahoma" w:hAnsi="Arial" w:cs="Arial"/>
          <w:sz w:val="20"/>
          <w:szCs w:val="20"/>
        </w:rPr>
        <w:t xml:space="preserve">, en el cual se </w:t>
      </w:r>
      <w:r w:rsidR="007723C3">
        <w:rPr>
          <w:rFonts w:ascii="Arial" w:eastAsia="Times New Roman" w:hAnsi="Arial" w:cs="Arial"/>
          <w:sz w:val="20"/>
          <w:szCs w:val="20"/>
        </w:rPr>
        <w:t xml:space="preserve">aprueba </w:t>
      </w:r>
      <w:r w:rsidR="00FE7DA8" w:rsidRPr="00FE7DA8">
        <w:rPr>
          <w:rFonts w:ascii="Arial" w:eastAsia="Times New Roman" w:hAnsi="Arial" w:cs="Arial"/>
          <w:sz w:val="20"/>
          <w:szCs w:val="20"/>
        </w:rPr>
        <w:t>el Programa de Becas para estudios de Posgrado del Tribunal Estatal de Justicia Administrativa.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D737E"/>
    <w:multiLevelType w:val="hybridMultilevel"/>
    <w:tmpl w:val="FE1E4A0A"/>
    <w:lvl w:ilvl="0" w:tplc="3BAC92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4587F"/>
    <w:multiLevelType w:val="hybridMultilevel"/>
    <w:tmpl w:val="4A8A0F68"/>
    <w:lvl w:ilvl="0" w:tplc="670CB36E">
      <w:start w:val="1"/>
      <w:numFmt w:val="upperRoman"/>
      <w:lvlText w:val="%1."/>
      <w:lvlJc w:val="right"/>
      <w:pPr>
        <w:ind w:left="720" w:hanging="360"/>
      </w:pPr>
      <w:rPr>
        <w:b w:val="0"/>
        <w:bCs w:val="0"/>
        <w:i w:val="0"/>
        <w:iCs w:val="0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80845"/>
    <w:multiLevelType w:val="hybridMultilevel"/>
    <w:tmpl w:val="636CC1E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801371"/>
    <w:multiLevelType w:val="hybridMultilevel"/>
    <w:tmpl w:val="1F02F0E6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EC2552"/>
    <w:multiLevelType w:val="hybridMultilevel"/>
    <w:tmpl w:val="55F03C6E"/>
    <w:lvl w:ilvl="0" w:tplc="B85AE6B6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2E7A48"/>
    <w:multiLevelType w:val="hybridMultilevel"/>
    <w:tmpl w:val="244844E4"/>
    <w:lvl w:ilvl="0" w:tplc="AB4E395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66E42"/>
    <w:multiLevelType w:val="multilevel"/>
    <w:tmpl w:val="4142D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0E3C90"/>
    <w:multiLevelType w:val="hybridMultilevel"/>
    <w:tmpl w:val="3944343A"/>
    <w:lvl w:ilvl="0" w:tplc="4B4CF366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0A541B"/>
    <w:multiLevelType w:val="hybridMultilevel"/>
    <w:tmpl w:val="CA1E7694"/>
    <w:lvl w:ilvl="0" w:tplc="6CCE88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84112C"/>
    <w:multiLevelType w:val="hybridMultilevel"/>
    <w:tmpl w:val="B034550E"/>
    <w:lvl w:ilvl="0" w:tplc="3BAC92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9989289">
    <w:abstractNumId w:val="3"/>
  </w:num>
  <w:num w:numId="2" w16cid:durableId="1231421810">
    <w:abstractNumId w:val="7"/>
  </w:num>
  <w:num w:numId="3" w16cid:durableId="696277807">
    <w:abstractNumId w:val="5"/>
  </w:num>
  <w:num w:numId="4" w16cid:durableId="924269522">
    <w:abstractNumId w:val="8"/>
  </w:num>
  <w:num w:numId="5" w16cid:durableId="2137483625">
    <w:abstractNumId w:val="1"/>
  </w:num>
  <w:num w:numId="6" w16cid:durableId="1593733691">
    <w:abstractNumId w:val="9"/>
  </w:num>
  <w:num w:numId="7" w16cid:durableId="249001581">
    <w:abstractNumId w:val="0"/>
  </w:num>
  <w:num w:numId="8" w16cid:durableId="2066946493">
    <w:abstractNumId w:val="2"/>
  </w:num>
  <w:num w:numId="9" w16cid:durableId="1997109427">
    <w:abstractNumId w:val="4"/>
  </w:num>
  <w:num w:numId="10" w16cid:durableId="6541883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0A5"/>
    <w:rsid w:val="0001546D"/>
    <w:rsid w:val="0001590D"/>
    <w:rsid w:val="00030C95"/>
    <w:rsid w:val="0005722D"/>
    <w:rsid w:val="000E6150"/>
    <w:rsid w:val="00147632"/>
    <w:rsid w:val="00184B4A"/>
    <w:rsid w:val="001E4639"/>
    <w:rsid w:val="002047D8"/>
    <w:rsid w:val="002711CB"/>
    <w:rsid w:val="003322DA"/>
    <w:rsid w:val="003A3C0A"/>
    <w:rsid w:val="00426949"/>
    <w:rsid w:val="00460F9A"/>
    <w:rsid w:val="004677C9"/>
    <w:rsid w:val="00521B29"/>
    <w:rsid w:val="00524338"/>
    <w:rsid w:val="00532BB5"/>
    <w:rsid w:val="00587C4A"/>
    <w:rsid w:val="00596DAF"/>
    <w:rsid w:val="005B0C19"/>
    <w:rsid w:val="005C69F1"/>
    <w:rsid w:val="005C7E62"/>
    <w:rsid w:val="00652BBF"/>
    <w:rsid w:val="006532AB"/>
    <w:rsid w:val="006B48CF"/>
    <w:rsid w:val="006B5EFC"/>
    <w:rsid w:val="006C3F39"/>
    <w:rsid w:val="006D124B"/>
    <w:rsid w:val="006D7BE7"/>
    <w:rsid w:val="006E24E8"/>
    <w:rsid w:val="00727F23"/>
    <w:rsid w:val="00762973"/>
    <w:rsid w:val="007723C3"/>
    <w:rsid w:val="00794C5C"/>
    <w:rsid w:val="008236F1"/>
    <w:rsid w:val="0083542B"/>
    <w:rsid w:val="008956B4"/>
    <w:rsid w:val="008F4D75"/>
    <w:rsid w:val="00946543"/>
    <w:rsid w:val="00952E2C"/>
    <w:rsid w:val="009D1B71"/>
    <w:rsid w:val="009D7C55"/>
    <w:rsid w:val="00A44B05"/>
    <w:rsid w:val="00A71CF6"/>
    <w:rsid w:val="00AD12BC"/>
    <w:rsid w:val="00B360A5"/>
    <w:rsid w:val="00B4626F"/>
    <w:rsid w:val="00B819E3"/>
    <w:rsid w:val="00BB1C16"/>
    <w:rsid w:val="00BD10FC"/>
    <w:rsid w:val="00C0263A"/>
    <w:rsid w:val="00C424F4"/>
    <w:rsid w:val="00C60BB2"/>
    <w:rsid w:val="00CA3A0F"/>
    <w:rsid w:val="00D20E67"/>
    <w:rsid w:val="00D2628E"/>
    <w:rsid w:val="00D70BD3"/>
    <w:rsid w:val="00E07FAA"/>
    <w:rsid w:val="00E43CDF"/>
    <w:rsid w:val="00E61475"/>
    <w:rsid w:val="00E61EA3"/>
    <w:rsid w:val="00E87A15"/>
    <w:rsid w:val="00E96926"/>
    <w:rsid w:val="00EC2B2A"/>
    <w:rsid w:val="00EE6B12"/>
    <w:rsid w:val="00F5525B"/>
    <w:rsid w:val="00FD1EF7"/>
    <w:rsid w:val="00FE7DA8"/>
    <w:rsid w:val="00FF7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176A2"/>
  <w15:chartTrackingRefBased/>
  <w15:docId w15:val="{44EAAEEE-0448-5246-87E3-B97EBDEE6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60A5"/>
    <w:pPr>
      <w:spacing w:after="160" w:line="278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B36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36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360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36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360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36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36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36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36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360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360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360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360A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360A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360A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360A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360A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360A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36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36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36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36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36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360A5"/>
    <w:rPr>
      <w:i/>
      <w:iCs/>
      <w:color w:val="404040" w:themeColor="text1" w:themeTint="BF"/>
    </w:rPr>
  </w:style>
  <w:style w:type="paragraph" w:styleId="Prrafodelista">
    <w:name w:val="List Paragraph"/>
    <w:aliases w:val="Párrafo de lista1,List Paragraph2,List Paragraph1,Colorful List - Accent 11,Lista vistosa - Énfasis 11"/>
    <w:basedOn w:val="Normal"/>
    <w:link w:val="PrrafodelistaCar"/>
    <w:uiPriority w:val="34"/>
    <w:qFormat/>
    <w:rsid w:val="00B360A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360A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360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360A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360A5"/>
    <w:rPr>
      <w:b/>
      <w:bCs/>
      <w:smallCaps/>
      <w:color w:val="2F5496" w:themeColor="accent1" w:themeShade="BF"/>
      <w:spacing w:val="5"/>
    </w:rPr>
  </w:style>
  <w:style w:type="paragraph" w:styleId="Revisin">
    <w:name w:val="Revision"/>
    <w:hidden/>
    <w:uiPriority w:val="99"/>
    <w:semiHidden/>
    <w:rsid w:val="00B360A5"/>
  </w:style>
  <w:style w:type="character" w:styleId="Refdecomentario">
    <w:name w:val="annotation reference"/>
    <w:basedOn w:val="Fuentedeprrafopredeter"/>
    <w:uiPriority w:val="99"/>
    <w:semiHidden/>
    <w:unhideWhenUsed/>
    <w:rsid w:val="00B360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60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60A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60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60A5"/>
    <w:rPr>
      <w:b/>
      <w:bCs/>
      <w:sz w:val="20"/>
      <w:szCs w:val="20"/>
    </w:rPr>
  </w:style>
  <w:style w:type="character" w:customStyle="1" w:styleId="PrrafodelistaCar">
    <w:name w:val="Párrafo de lista Car"/>
    <w:aliases w:val="Párrafo de lista1 Car,List Paragraph2 Car,List Paragraph1 Car,Colorful List - Accent 11 Car,Lista vistosa - Énfasis 11 Car"/>
    <w:basedOn w:val="Fuentedeprrafopredeter"/>
    <w:link w:val="Prrafodelista"/>
    <w:uiPriority w:val="34"/>
    <w:locked/>
    <w:rsid w:val="00B360A5"/>
  </w:style>
  <w:style w:type="table" w:styleId="Tablaconcuadrcula">
    <w:name w:val="Table Grid"/>
    <w:basedOn w:val="Tablanormal"/>
    <w:uiPriority w:val="59"/>
    <w:rsid w:val="00D70BD3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pie">
    <w:name w:val="footnote reference"/>
    <w:aliases w:val="Footnotes refss,Texto de nota al pie,Ref. de nota al pie 2,Appel note de bas de page,Footnote number,referencia nota al pie,BVI fnr,f,4_G,16 Point,Superscript 6 Point,Texto nota al pie,Footnote Reference Char3,ftref,Stinking Styles,R"/>
    <w:uiPriority w:val="99"/>
    <w:qFormat/>
    <w:rsid w:val="00D70BD3"/>
    <w:rPr>
      <w:vertAlign w:val="superscript"/>
    </w:rPr>
  </w:style>
  <w:style w:type="paragraph" w:customStyle="1" w:styleId="Style2">
    <w:name w:val="Style 2"/>
    <w:basedOn w:val="Normal"/>
    <w:uiPriority w:val="99"/>
    <w:rsid w:val="00D70BD3"/>
    <w:pPr>
      <w:widowControl w:val="0"/>
      <w:autoSpaceDE w:val="0"/>
      <w:autoSpaceDN w:val="0"/>
      <w:spacing w:before="216" w:after="0" w:line="288" w:lineRule="auto"/>
      <w:jc w:val="both"/>
    </w:pPr>
    <w:rPr>
      <w:rFonts w:ascii="Arial" w:eastAsia="Times New Roman" w:hAnsi="Arial" w:cs="Arial"/>
      <w:kern w:val="0"/>
      <w:sz w:val="23"/>
      <w:szCs w:val="23"/>
      <w:lang w:val="en-US" w:eastAsia="es-MX"/>
      <w14:ligatures w14:val="none"/>
    </w:rPr>
  </w:style>
  <w:style w:type="character" w:customStyle="1" w:styleId="CharacterStyle1">
    <w:name w:val="Character Style 1"/>
    <w:uiPriority w:val="99"/>
    <w:rsid w:val="00D70BD3"/>
    <w:rPr>
      <w:rFonts w:ascii="Arial" w:hAnsi="Arial" w:cs="Arial"/>
      <w:sz w:val="23"/>
      <w:szCs w:val="23"/>
    </w:rPr>
  </w:style>
  <w:style w:type="paragraph" w:styleId="Encabezado">
    <w:name w:val="header"/>
    <w:basedOn w:val="Normal"/>
    <w:link w:val="EncabezadoCar"/>
    <w:uiPriority w:val="99"/>
    <w:unhideWhenUsed/>
    <w:rsid w:val="0076297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62973"/>
  </w:style>
  <w:style w:type="paragraph" w:styleId="Piedepgina">
    <w:name w:val="footer"/>
    <w:basedOn w:val="Normal"/>
    <w:link w:val="PiedepginaCar"/>
    <w:uiPriority w:val="99"/>
    <w:unhideWhenUsed/>
    <w:rsid w:val="0076297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62973"/>
  </w:style>
  <w:style w:type="paragraph" w:styleId="NormalWeb">
    <w:name w:val="Normal (Web)"/>
    <w:basedOn w:val="Normal"/>
    <w:uiPriority w:val="99"/>
    <w:semiHidden/>
    <w:unhideWhenUsed/>
    <w:rsid w:val="00952E2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8</Pages>
  <Words>2089</Words>
  <Characters>11490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Víctor Luján</dc:creator>
  <cp:keywords/>
  <dc:description/>
  <cp:lastModifiedBy>Tercera Sala</cp:lastModifiedBy>
  <cp:revision>13</cp:revision>
  <cp:lastPrinted>2026-09-30T15:10:00Z</cp:lastPrinted>
  <dcterms:created xsi:type="dcterms:W3CDTF">2026-09-28T18:29:00Z</dcterms:created>
  <dcterms:modified xsi:type="dcterms:W3CDTF">2026-09-30T17:03:00Z</dcterms:modified>
</cp:coreProperties>
</file>