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3B5B3" w14:textId="0C5CEFFC" w:rsidR="00B360A5" w:rsidRPr="00BF525D" w:rsidRDefault="00FD1EF7" w:rsidP="00B360A5">
      <w:pPr>
        <w:spacing w:after="0" w:line="276" w:lineRule="auto"/>
        <w:ind w:left="3969"/>
        <w:jc w:val="both"/>
        <w:rPr>
          <w:rFonts w:ascii="Century Gothic" w:hAnsi="Century Gothic" w:cs="Arial"/>
          <w:b/>
          <w:sz w:val="22"/>
          <w:szCs w:val="22"/>
          <w:lang w:val="es-ES_tradnl"/>
        </w:rPr>
      </w:pPr>
      <w:r>
        <w:rPr>
          <w:noProof/>
        </w:rPr>
        <w:drawing>
          <wp:anchor distT="0" distB="0" distL="114300" distR="114300" simplePos="0" relativeHeight="251659264" behindDoc="1" locked="0" layoutInCell="1" allowOverlap="1" wp14:anchorId="646F42D4" wp14:editId="1B63A645">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p>
    <w:p w14:paraId="04AE779C" w14:textId="4C6521FB" w:rsidR="00B360A5" w:rsidRPr="00FD1EF7" w:rsidRDefault="00B360A5" w:rsidP="00B360A5">
      <w:pPr>
        <w:spacing w:after="0" w:line="276" w:lineRule="auto"/>
        <w:ind w:left="3969"/>
        <w:jc w:val="both"/>
        <w:rPr>
          <w:rFonts w:ascii="Arial" w:hAnsi="Arial" w:cs="Arial"/>
          <w:b/>
          <w:lang w:val="es-ES_tradnl"/>
        </w:rPr>
      </w:pPr>
      <w:r w:rsidRPr="00FD1EF7">
        <w:rPr>
          <w:rFonts w:ascii="Arial" w:hAnsi="Arial" w:cs="Arial"/>
          <w:b/>
          <w:lang w:val="es-ES_tradnl"/>
        </w:rPr>
        <w:t>ACUERDO PLENO-0</w:t>
      </w:r>
      <w:r w:rsidR="00DF0EED">
        <w:rPr>
          <w:rFonts w:ascii="Arial" w:hAnsi="Arial" w:cs="Arial"/>
          <w:b/>
          <w:lang w:val="es-ES_tradnl"/>
        </w:rPr>
        <w:t>76</w:t>
      </w:r>
      <w:r w:rsidRPr="00FD1EF7">
        <w:rPr>
          <w:rFonts w:ascii="Arial" w:hAnsi="Arial" w:cs="Arial"/>
          <w:b/>
          <w:lang w:val="es-ES_tradnl"/>
        </w:rPr>
        <w:t>/2026</w:t>
      </w:r>
    </w:p>
    <w:p w14:paraId="7459B175" w14:textId="77777777" w:rsidR="00FD1EF7" w:rsidRPr="00FD1EF7" w:rsidRDefault="00FD1EF7" w:rsidP="00B360A5">
      <w:pPr>
        <w:spacing w:after="0" w:line="276" w:lineRule="auto"/>
        <w:ind w:left="3969"/>
        <w:jc w:val="both"/>
        <w:rPr>
          <w:rFonts w:ascii="Arial" w:hAnsi="Arial" w:cs="Arial"/>
          <w:b/>
          <w:lang w:val="es-ES_tradnl"/>
        </w:rPr>
      </w:pPr>
    </w:p>
    <w:p w14:paraId="342F5E95" w14:textId="27671AAC" w:rsidR="00B360A5" w:rsidRPr="00FD1EF7" w:rsidRDefault="00B360A5" w:rsidP="00B360A5">
      <w:pPr>
        <w:spacing w:after="0" w:line="276" w:lineRule="auto"/>
        <w:ind w:left="3969"/>
        <w:jc w:val="both"/>
        <w:rPr>
          <w:rFonts w:ascii="Arial" w:hAnsi="Arial" w:cs="Arial"/>
          <w:bCs/>
          <w:lang w:val="es-ES_tradnl"/>
        </w:rPr>
      </w:pPr>
      <w:r w:rsidRPr="00FD1EF7">
        <w:rPr>
          <w:rFonts w:ascii="Arial" w:hAnsi="Arial" w:cs="Arial"/>
          <w:bCs/>
          <w:lang w:val="es-ES_tradnl"/>
        </w:rPr>
        <w:t xml:space="preserve">Se </w:t>
      </w:r>
      <w:r w:rsidR="00EE6B12">
        <w:rPr>
          <w:rFonts w:ascii="Arial" w:hAnsi="Arial" w:cs="Arial"/>
          <w:bCs/>
          <w:lang w:val="es-ES_tradnl"/>
        </w:rPr>
        <w:t>aprueba la implementación en fase de prueba del Sistema de Control de Ju</w:t>
      </w:r>
      <w:r w:rsidR="00952E2C">
        <w:rPr>
          <w:rFonts w:ascii="Arial" w:hAnsi="Arial" w:cs="Arial"/>
          <w:bCs/>
          <w:lang w:val="es-ES_tradnl"/>
        </w:rPr>
        <w:t>i</w:t>
      </w:r>
      <w:r w:rsidR="00EE6B12">
        <w:rPr>
          <w:rFonts w:ascii="Arial" w:hAnsi="Arial" w:cs="Arial"/>
          <w:bCs/>
          <w:lang w:val="es-ES_tradnl"/>
        </w:rPr>
        <w:t>cios.</w:t>
      </w:r>
    </w:p>
    <w:p w14:paraId="184C5BD7" w14:textId="77777777" w:rsidR="00B360A5" w:rsidRPr="00FD1EF7" w:rsidRDefault="00B360A5" w:rsidP="00B360A5">
      <w:pPr>
        <w:spacing w:after="0" w:line="276" w:lineRule="auto"/>
        <w:ind w:left="3969"/>
        <w:jc w:val="both"/>
        <w:rPr>
          <w:rFonts w:ascii="Arial" w:hAnsi="Arial" w:cs="Arial"/>
          <w:b/>
          <w:lang w:val="es-ES_tradnl"/>
        </w:rPr>
      </w:pPr>
    </w:p>
    <w:p w14:paraId="446BF530" w14:textId="77777777" w:rsidR="00B360A5" w:rsidRPr="00FD1EF7" w:rsidRDefault="00B360A5" w:rsidP="00B360A5">
      <w:pPr>
        <w:spacing w:after="0" w:line="276" w:lineRule="auto"/>
        <w:jc w:val="both"/>
        <w:rPr>
          <w:rFonts w:ascii="Arial" w:hAnsi="Arial" w:cs="Arial"/>
          <w:lang w:val="es-ES_tradnl"/>
        </w:rPr>
      </w:pPr>
    </w:p>
    <w:p w14:paraId="20F984BD" w14:textId="2595A9DE" w:rsidR="00B360A5" w:rsidRPr="00FD1EF7" w:rsidRDefault="00952E2C" w:rsidP="00952E2C">
      <w:pPr>
        <w:spacing w:after="0" w:line="360" w:lineRule="auto"/>
        <w:ind w:firstLine="708"/>
        <w:jc w:val="both"/>
        <w:rPr>
          <w:rFonts w:ascii="Arial" w:hAnsi="Arial" w:cs="Arial"/>
          <w:b/>
          <w:lang w:val="es-ES_tradnl"/>
        </w:rPr>
      </w:pPr>
      <w:r w:rsidRPr="00952E2C">
        <w:rPr>
          <w:rFonts w:ascii="Arial" w:hAnsi="Arial" w:cs="Arial"/>
        </w:rPr>
        <w:t xml:space="preserve">Acuerdo del Pleno del Tribunal Estatal de Justicia Administrativa, por el que se aprueba </w:t>
      </w:r>
      <w:r>
        <w:rPr>
          <w:rFonts w:ascii="Arial" w:hAnsi="Arial" w:cs="Arial"/>
        </w:rPr>
        <w:t>la implementación en fase de prueba del Sistema de Control de Juicios.</w:t>
      </w:r>
      <w:r w:rsidR="00B360A5" w:rsidRPr="00FD1EF7">
        <w:rPr>
          <w:rFonts w:ascii="Arial" w:hAnsi="Arial" w:cs="Arial"/>
          <w:lang w:val="es-ES_tradnl"/>
        </w:rPr>
        <w:t xml:space="preserve"> </w:t>
      </w:r>
    </w:p>
    <w:p w14:paraId="65907E26" w14:textId="77777777" w:rsidR="00952E2C" w:rsidRDefault="00952E2C" w:rsidP="00FD1EF7">
      <w:pPr>
        <w:spacing w:after="0" w:line="360" w:lineRule="auto"/>
        <w:jc w:val="center"/>
        <w:rPr>
          <w:rFonts w:ascii="Arial" w:hAnsi="Arial" w:cs="Arial"/>
          <w:b/>
          <w:lang w:val="es-ES_tradnl"/>
        </w:rPr>
      </w:pPr>
    </w:p>
    <w:p w14:paraId="1F65F9FD" w14:textId="79A261D7" w:rsidR="00B360A5" w:rsidRPr="00FD1EF7" w:rsidRDefault="00B360A5" w:rsidP="00FD1EF7">
      <w:pPr>
        <w:spacing w:after="0" w:line="360" w:lineRule="auto"/>
        <w:jc w:val="center"/>
        <w:rPr>
          <w:rFonts w:ascii="Arial" w:hAnsi="Arial" w:cs="Arial"/>
          <w:b/>
          <w:lang w:val="es-ES_tradnl"/>
        </w:rPr>
      </w:pPr>
      <w:r w:rsidRPr="00FD1EF7">
        <w:rPr>
          <w:rFonts w:ascii="Arial" w:hAnsi="Arial" w:cs="Arial"/>
          <w:b/>
          <w:lang w:val="es-ES_tradnl"/>
        </w:rPr>
        <w:t>CONSIDERANDO:</w:t>
      </w:r>
    </w:p>
    <w:p w14:paraId="263422A6" w14:textId="77777777" w:rsidR="00B360A5" w:rsidRPr="00FD1EF7" w:rsidRDefault="00B360A5" w:rsidP="00FD1EF7">
      <w:pPr>
        <w:spacing w:after="0" w:line="360" w:lineRule="auto"/>
        <w:jc w:val="both"/>
        <w:rPr>
          <w:rFonts w:ascii="Arial" w:hAnsi="Arial" w:cs="Arial"/>
          <w:b/>
          <w:lang w:val="es-ES_tradnl"/>
        </w:rPr>
      </w:pPr>
    </w:p>
    <w:p w14:paraId="3921F593" w14:textId="77777777" w:rsidR="00B360A5" w:rsidRPr="00FD1EF7" w:rsidRDefault="00B360A5" w:rsidP="00FD1EF7">
      <w:pPr>
        <w:spacing w:after="0" w:line="360" w:lineRule="auto"/>
        <w:ind w:firstLine="709"/>
        <w:jc w:val="both"/>
        <w:rPr>
          <w:rFonts w:ascii="Arial" w:hAnsi="Arial" w:cs="Arial"/>
          <w:bCs/>
          <w:lang w:val="es-ES_tradnl"/>
        </w:rPr>
      </w:pPr>
      <w:r w:rsidRPr="00FD1EF7">
        <w:rPr>
          <w:rFonts w:ascii="Arial" w:hAnsi="Arial" w:cs="Arial"/>
          <w:b/>
          <w:bCs/>
          <w:lang w:val="es-ES_tradnl"/>
        </w:rPr>
        <w:t>I. Justificación constitucional de los Tribunales de Justicia Administrativa.</w:t>
      </w:r>
      <w:r w:rsidRPr="00FD1EF7">
        <w:rPr>
          <w:rFonts w:ascii="Arial" w:hAnsi="Arial" w:cs="Arial"/>
          <w:lang w:val="es-ES_tradnl"/>
        </w:rPr>
        <w:t xml:space="preserve"> El artículo 116, fracción V, de la Constitución Política de los Estados Unidos Mexicanos, establece que </w:t>
      </w:r>
      <w:r w:rsidRPr="00FD1EF7">
        <w:rPr>
          <w:rFonts w:ascii="Arial" w:hAnsi="Arial" w:cs="Arial"/>
          <w:bCs/>
          <w:lang w:val="es-ES_tradnl"/>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66D6D5E0" w14:textId="77777777" w:rsidR="00B360A5" w:rsidRPr="00FD1EF7" w:rsidRDefault="00B360A5" w:rsidP="00FD1EF7">
      <w:pPr>
        <w:spacing w:after="0" w:line="360" w:lineRule="auto"/>
        <w:ind w:firstLine="709"/>
        <w:jc w:val="both"/>
        <w:rPr>
          <w:rFonts w:ascii="Arial" w:hAnsi="Arial" w:cs="Arial"/>
          <w:bCs/>
          <w:lang w:val="es-ES_tradnl"/>
        </w:rPr>
      </w:pPr>
    </w:p>
    <w:p w14:paraId="5AD7EB88" w14:textId="77777777" w:rsidR="00B360A5" w:rsidRPr="00FD1EF7" w:rsidRDefault="00B360A5" w:rsidP="00FD1EF7">
      <w:pPr>
        <w:spacing w:after="0" w:line="360" w:lineRule="auto"/>
        <w:ind w:firstLine="709"/>
        <w:jc w:val="both"/>
        <w:rPr>
          <w:rFonts w:ascii="Arial" w:hAnsi="Arial" w:cs="Arial"/>
          <w:bCs/>
          <w:lang w:val="es-ES_tradnl"/>
        </w:rPr>
      </w:pPr>
      <w:r w:rsidRPr="00FD1EF7">
        <w:rPr>
          <w:rFonts w:ascii="Arial" w:hAnsi="Arial" w:cs="Arial"/>
          <w:b/>
          <w:lang w:val="es-ES_tradnl"/>
        </w:rPr>
        <w:t>II. Competencia.</w:t>
      </w:r>
      <w:r w:rsidRPr="00FD1EF7">
        <w:rPr>
          <w:rFonts w:ascii="Arial" w:hAnsi="Arial" w:cs="Arial"/>
          <w:bCs/>
          <w:lang w:val="es-ES_tradnl"/>
        </w:rPr>
        <w:t xml:space="preserve"> En correspondencia, el artículo 39 bis de la Constitución Política del Estado de Chihuahua dispone que </w:t>
      </w:r>
      <w:r w:rsidRPr="00FD1EF7">
        <w:rPr>
          <w:rFonts w:ascii="Arial" w:hAnsi="Arial" w:cs="Arial"/>
          <w:lang w:val="es-ES_tradnl"/>
        </w:rPr>
        <w:t xml:space="preserve">el Tribunal Estatal de Justicia Administrativa es el órgano jurisdiccional dotado de plena autonomía para dictar sus fallos, encargado de dirimir las controversias que se susciten entre la administración pública, estatal y municipal, y los particulares;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 </w:t>
      </w:r>
    </w:p>
    <w:p w14:paraId="2873B599" w14:textId="77777777" w:rsidR="00B360A5" w:rsidRPr="00FD1EF7" w:rsidRDefault="00B360A5" w:rsidP="00FD1EF7">
      <w:pPr>
        <w:spacing w:after="0" w:line="360" w:lineRule="auto"/>
        <w:ind w:firstLine="709"/>
        <w:jc w:val="both"/>
        <w:rPr>
          <w:rFonts w:ascii="Arial" w:hAnsi="Arial" w:cs="Arial"/>
          <w:lang w:val="es-ES_tradnl"/>
        </w:rPr>
      </w:pPr>
    </w:p>
    <w:p w14:paraId="7A0A655A" w14:textId="77777777" w:rsidR="00B360A5" w:rsidRPr="00FD1EF7" w:rsidRDefault="00B360A5" w:rsidP="00FD1EF7">
      <w:pPr>
        <w:spacing w:after="0" w:line="360" w:lineRule="auto"/>
        <w:ind w:firstLine="709"/>
        <w:jc w:val="both"/>
        <w:rPr>
          <w:rFonts w:ascii="Arial" w:hAnsi="Arial" w:cs="Arial"/>
          <w:lang w:val="es-ES_tradnl"/>
        </w:rPr>
      </w:pPr>
      <w:r w:rsidRPr="00FD1EF7">
        <w:rPr>
          <w:rFonts w:ascii="Arial" w:hAnsi="Arial" w:cs="Arial"/>
          <w:lang w:val="es-ES_tradnl"/>
        </w:rPr>
        <w:lastRenderedPageBreak/>
        <w:t>Asimismo, instruye que será en la ley donde se establecerá su organización, funcionamiento, integración, procedimientos y, en su caso, recursos contra sus resoluciones.</w:t>
      </w:r>
    </w:p>
    <w:p w14:paraId="7BDF256D" w14:textId="77777777" w:rsidR="00B360A5" w:rsidRPr="00FD1EF7" w:rsidRDefault="00B360A5" w:rsidP="00FD1EF7">
      <w:pPr>
        <w:spacing w:after="0" w:line="360" w:lineRule="auto"/>
        <w:ind w:firstLine="709"/>
        <w:jc w:val="both"/>
        <w:rPr>
          <w:rFonts w:ascii="Arial" w:hAnsi="Arial" w:cs="Arial"/>
          <w:lang w:val="es-ES_tradnl"/>
        </w:rPr>
      </w:pPr>
    </w:p>
    <w:p w14:paraId="3AABD0D7" w14:textId="77777777" w:rsidR="00B360A5" w:rsidRPr="00FD1EF7" w:rsidRDefault="00B360A5" w:rsidP="00FD1EF7">
      <w:pPr>
        <w:spacing w:after="0" w:line="360" w:lineRule="auto"/>
        <w:ind w:firstLine="709"/>
        <w:jc w:val="both"/>
        <w:rPr>
          <w:rFonts w:ascii="Arial" w:hAnsi="Arial" w:cs="Arial"/>
          <w:lang w:val="es-ES_tradnl"/>
        </w:rPr>
      </w:pPr>
      <w:r w:rsidRPr="00FD1EF7">
        <w:rPr>
          <w:rFonts w:ascii="Arial" w:hAnsi="Arial" w:cs="Arial"/>
          <w:b/>
          <w:lang w:val="es-ES_tradnl"/>
        </w:rPr>
        <w:t>III. Facultades del Pleno del Tribunal.</w:t>
      </w:r>
      <w:r w:rsidRPr="00FD1EF7">
        <w:rPr>
          <w:rFonts w:ascii="Arial" w:hAnsi="Arial" w:cs="Arial"/>
          <w:bCs/>
          <w:lang w:val="es-ES_tradnl"/>
        </w:rPr>
        <w:t xml:space="preserve"> El artículo 9 de la Ley Orgánica del Tribunal Estatal de Justicia Administrativa indica que el Pleno se integrará por la totalidad de las magistraturas y, de conformidad con su fracción XXV, a ese órgano máximo le compete e</w:t>
      </w:r>
      <w:r w:rsidRPr="00FD1EF7">
        <w:rPr>
          <w:rFonts w:ascii="Arial" w:hAnsi="Arial" w:cs="Arial"/>
          <w:lang w:val="es-ES_tradnl"/>
        </w:rPr>
        <w:t>xpedir los acuerdos necesarios para el buen funcionamiento del Tribunal.</w:t>
      </w:r>
    </w:p>
    <w:p w14:paraId="6C77A6E3" w14:textId="77777777" w:rsidR="00B360A5" w:rsidRPr="00FD1EF7" w:rsidRDefault="00B360A5" w:rsidP="00FD1EF7">
      <w:pPr>
        <w:spacing w:after="0" w:line="360" w:lineRule="auto"/>
        <w:ind w:firstLine="709"/>
        <w:jc w:val="both"/>
        <w:rPr>
          <w:rFonts w:ascii="Arial" w:hAnsi="Arial" w:cs="Arial"/>
          <w:lang w:val="es-ES_tradnl"/>
        </w:rPr>
      </w:pPr>
    </w:p>
    <w:p w14:paraId="15CC405C" w14:textId="05D024B5" w:rsidR="00952E2C" w:rsidRDefault="00B360A5" w:rsidP="00952E2C">
      <w:pPr>
        <w:spacing w:after="0" w:line="360" w:lineRule="auto"/>
        <w:ind w:firstLine="708"/>
        <w:jc w:val="both"/>
        <w:rPr>
          <w:rFonts w:ascii="Arial" w:hAnsi="Arial" w:cs="Arial"/>
        </w:rPr>
      </w:pPr>
      <w:r w:rsidRPr="00FD1EF7">
        <w:rPr>
          <w:rFonts w:ascii="Arial" w:hAnsi="Arial" w:cs="Arial"/>
          <w:b/>
          <w:bCs/>
          <w:lang w:val="es-ES_tradnl"/>
        </w:rPr>
        <w:t>IV. </w:t>
      </w:r>
      <w:r w:rsidR="00952E2C" w:rsidRPr="00952E2C">
        <w:rPr>
          <w:rFonts w:ascii="Arial" w:hAnsi="Arial" w:cs="Arial"/>
          <w:b/>
          <w:bCs/>
        </w:rPr>
        <w:t xml:space="preserve">Implementación en fase de prueba del Sistema de Control de Juicios. </w:t>
      </w:r>
      <w:r w:rsidR="00952E2C" w:rsidRPr="00952E2C">
        <w:rPr>
          <w:rFonts w:ascii="Arial" w:hAnsi="Arial" w:cs="Arial"/>
        </w:rPr>
        <w:t>Con el propósito de fortalecer las herramientas institucionales para el registro, seguimiento y control de los asuntos competencia de este Tribunal, así como de contar con mecanismos que permitan una gestión de la información relacionada con la actividad jurisdiccional, se ha desarrollado el Sistema de Control de Juicios.</w:t>
      </w:r>
    </w:p>
    <w:p w14:paraId="10E25E09" w14:textId="77777777" w:rsidR="0005722D" w:rsidRPr="00952E2C" w:rsidRDefault="0005722D" w:rsidP="00952E2C">
      <w:pPr>
        <w:spacing w:after="0" w:line="360" w:lineRule="auto"/>
        <w:ind w:firstLine="708"/>
        <w:jc w:val="both"/>
        <w:rPr>
          <w:rFonts w:ascii="Arial" w:hAnsi="Arial" w:cs="Arial"/>
        </w:rPr>
      </w:pPr>
    </w:p>
    <w:p w14:paraId="57CDBE8B" w14:textId="7642FAA6" w:rsidR="00952E2C" w:rsidRDefault="00952E2C" w:rsidP="00952E2C">
      <w:pPr>
        <w:spacing w:after="0" w:line="360" w:lineRule="auto"/>
        <w:ind w:firstLine="708"/>
        <w:jc w:val="both"/>
        <w:rPr>
          <w:rFonts w:ascii="Arial" w:hAnsi="Arial" w:cs="Arial"/>
        </w:rPr>
      </w:pPr>
      <w:r w:rsidRPr="00952E2C">
        <w:rPr>
          <w:rFonts w:ascii="Arial" w:hAnsi="Arial" w:cs="Arial"/>
        </w:rPr>
        <w:t>Previo a determinar su implementación definitiva, este Pleno considera conveniente establecer un periodo de prueba, que permita verificar su funcionamiento en condiciones ordinarias de operación, identificar áreas de oportunidad, realizar los ajustes que resulten necesarios y evaluar la adecuada interacción de las personas servidoras públicas con las funcionalidades y módulos que correspondan a sus respectivas atribuciones.</w:t>
      </w:r>
    </w:p>
    <w:p w14:paraId="410D5A01" w14:textId="77777777" w:rsidR="00345E51" w:rsidRDefault="00345E51" w:rsidP="00952E2C">
      <w:pPr>
        <w:spacing w:after="0" w:line="360" w:lineRule="auto"/>
        <w:ind w:firstLine="708"/>
        <w:jc w:val="both"/>
        <w:rPr>
          <w:rFonts w:ascii="Arial" w:hAnsi="Arial" w:cs="Arial"/>
        </w:rPr>
      </w:pPr>
    </w:p>
    <w:p w14:paraId="7A2832A1" w14:textId="304E25D0" w:rsidR="00345E51" w:rsidRDefault="00345E51" w:rsidP="00952E2C">
      <w:pPr>
        <w:spacing w:after="0" w:line="360" w:lineRule="auto"/>
        <w:ind w:firstLine="708"/>
        <w:jc w:val="both"/>
        <w:rPr>
          <w:rFonts w:ascii="Arial" w:hAnsi="Arial" w:cs="Arial"/>
        </w:rPr>
      </w:pPr>
      <w:r w:rsidRPr="00345E51">
        <w:rPr>
          <w:rFonts w:ascii="Arial" w:hAnsi="Arial" w:cs="Arial"/>
        </w:rPr>
        <w:t>La fase de prueba permanecerá vigente hasta que el Pleno, atendiendo a los resultados obtenidos durante su operación y a las adecuaciones que, en su caso, resulten necesarias, determine expresamente su conclusión y la entrada en operación definitiva del Sistema de Control de Juicios.</w:t>
      </w:r>
    </w:p>
    <w:p w14:paraId="06814E55" w14:textId="77777777" w:rsidR="0005722D" w:rsidRPr="00952E2C" w:rsidRDefault="0005722D" w:rsidP="00952E2C">
      <w:pPr>
        <w:spacing w:after="0" w:line="360" w:lineRule="auto"/>
        <w:ind w:firstLine="708"/>
        <w:jc w:val="both"/>
        <w:rPr>
          <w:rFonts w:ascii="Arial" w:hAnsi="Arial" w:cs="Arial"/>
        </w:rPr>
      </w:pPr>
    </w:p>
    <w:p w14:paraId="4E60FE29" w14:textId="08AA3E15" w:rsidR="0005722D" w:rsidRDefault="0005722D" w:rsidP="0005722D">
      <w:pPr>
        <w:spacing w:after="0" w:line="360" w:lineRule="auto"/>
        <w:ind w:firstLine="708"/>
        <w:jc w:val="both"/>
        <w:rPr>
          <w:rFonts w:ascii="Arial" w:hAnsi="Arial" w:cs="Arial"/>
        </w:rPr>
      </w:pPr>
      <w:r w:rsidRPr="0005722D">
        <w:rPr>
          <w:rFonts w:ascii="Arial" w:hAnsi="Arial" w:cs="Arial"/>
        </w:rPr>
        <w:t xml:space="preserve">Como parte de las funcionalidades del Sistema de Control de Juicios, se </w:t>
      </w:r>
      <w:r w:rsidR="008E2C76">
        <w:rPr>
          <w:rFonts w:ascii="Arial" w:hAnsi="Arial" w:cs="Arial"/>
        </w:rPr>
        <w:t>cuenta con un</w:t>
      </w:r>
      <w:r w:rsidRPr="0005722D">
        <w:rPr>
          <w:rFonts w:ascii="Arial" w:hAnsi="Arial" w:cs="Arial"/>
        </w:rPr>
        <w:t xml:space="preserve"> </w:t>
      </w:r>
      <w:r w:rsidR="008E2C76" w:rsidRPr="008E2C76">
        <w:rPr>
          <w:rFonts w:ascii="Arial" w:hAnsi="Arial" w:cs="Arial"/>
          <w:b/>
          <w:bCs/>
        </w:rPr>
        <w:t>algoritmo</w:t>
      </w:r>
      <w:r w:rsidRPr="0005722D">
        <w:rPr>
          <w:rFonts w:ascii="Arial" w:hAnsi="Arial" w:cs="Arial"/>
          <w:b/>
          <w:bCs/>
        </w:rPr>
        <w:t xml:space="preserve"> automatizado de turno aleatorio</w:t>
      </w:r>
      <w:r w:rsidRPr="0005722D">
        <w:rPr>
          <w:rFonts w:ascii="Arial" w:hAnsi="Arial" w:cs="Arial"/>
        </w:rPr>
        <w:t xml:space="preserve"> para la asignación de </w:t>
      </w:r>
      <w:r w:rsidRPr="0005722D">
        <w:rPr>
          <w:rFonts w:ascii="Arial" w:hAnsi="Arial" w:cs="Arial"/>
        </w:rPr>
        <w:lastRenderedPageBreak/>
        <w:t>los asuntos entre las Salas competentes, con la finalidad de procurar una distribución objetiva y equilibrada de las cargas de trabajo.</w:t>
      </w:r>
    </w:p>
    <w:p w14:paraId="7E0BC31D" w14:textId="77777777" w:rsidR="0005722D" w:rsidRPr="0005722D" w:rsidRDefault="0005722D" w:rsidP="0005722D">
      <w:pPr>
        <w:spacing w:after="0" w:line="360" w:lineRule="auto"/>
        <w:ind w:firstLine="708"/>
        <w:jc w:val="both"/>
        <w:rPr>
          <w:rFonts w:ascii="Arial" w:hAnsi="Arial" w:cs="Arial"/>
        </w:rPr>
      </w:pPr>
    </w:p>
    <w:p w14:paraId="7A03397E" w14:textId="77777777" w:rsidR="0005722D" w:rsidRDefault="0005722D" w:rsidP="0005722D">
      <w:pPr>
        <w:spacing w:after="0" w:line="360" w:lineRule="auto"/>
        <w:ind w:firstLine="708"/>
        <w:jc w:val="both"/>
        <w:rPr>
          <w:rFonts w:ascii="Arial" w:hAnsi="Arial" w:cs="Arial"/>
        </w:rPr>
      </w:pPr>
      <w:r w:rsidRPr="0005722D">
        <w:rPr>
          <w:rFonts w:ascii="Arial" w:hAnsi="Arial" w:cs="Arial"/>
        </w:rPr>
        <w:t>Dicho mecanismo contará con un factor de compensación, mediante el cual el propio Sistema realizará mensualmente los ajustes necesarios en la asignación de nuevos asuntos, tomando en consideración los turnos efectuados durante los periodos anteriores, a efecto de compensar las diferencias que se hubieren generado entre las Salas y mantener, progresivamente, una distribución equilibrada.</w:t>
      </w:r>
    </w:p>
    <w:p w14:paraId="716ACA2E" w14:textId="77777777" w:rsidR="00345E51" w:rsidRDefault="00345E51" w:rsidP="0005722D">
      <w:pPr>
        <w:spacing w:after="0" w:line="360" w:lineRule="auto"/>
        <w:ind w:firstLine="708"/>
        <w:jc w:val="both"/>
        <w:rPr>
          <w:rFonts w:ascii="Arial" w:hAnsi="Arial" w:cs="Arial"/>
        </w:rPr>
      </w:pPr>
    </w:p>
    <w:p w14:paraId="7E657B7B" w14:textId="5069004B" w:rsidR="00345E51" w:rsidRPr="00345E51" w:rsidRDefault="00345E51" w:rsidP="00345E51">
      <w:pPr>
        <w:spacing w:after="0" w:line="360" w:lineRule="auto"/>
        <w:ind w:firstLine="708"/>
        <w:jc w:val="both"/>
        <w:rPr>
          <w:rFonts w:ascii="Arial" w:hAnsi="Arial" w:cs="Arial"/>
        </w:rPr>
      </w:pPr>
      <w:r w:rsidRPr="00345E51">
        <w:rPr>
          <w:rFonts w:ascii="Arial" w:hAnsi="Arial" w:cs="Arial"/>
        </w:rPr>
        <w:t>A partir del inicio de la fase de prueba, el algoritmo automatizado de turno aleatorio previsto en el presente Acuerdo sustituirá el mecanismo de asignación de expedientes entre las Salas establecido mediante Acuerdo de Pleno</w:t>
      </w:r>
      <w:r w:rsidRPr="006534FC">
        <w:rPr>
          <w:rFonts w:ascii="Arial" w:hAnsi="Arial" w:cs="Arial"/>
          <w:b/>
          <w:bCs/>
        </w:rPr>
        <w:t xml:space="preserve"> </w:t>
      </w:r>
      <w:r w:rsidR="001E5009">
        <w:rPr>
          <w:rFonts w:ascii="Arial" w:hAnsi="Arial" w:cs="Arial"/>
        </w:rPr>
        <w:t>39/2020</w:t>
      </w:r>
      <w:r w:rsidRPr="006534FC">
        <w:rPr>
          <w:rFonts w:ascii="Arial" w:hAnsi="Arial" w:cs="Arial"/>
          <w:b/>
          <w:bCs/>
        </w:rPr>
        <w:t xml:space="preserve">, </w:t>
      </w:r>
      <w:r w:rsidRPr="00345E51">
        <w:rPr>
          <w:rFonts w:ascii="Arial" w:hAnsi="Arial" w:cs="Arial"/>
        </w:rPr>
        <w:t>exclusivamente por lo que respecta a la forma de distribución y turno de los asuntos comprendidos en el Sistema de Control de Juicios.</w:t>
      </w:r>
    </w:p>
    <w:p w14:paraId="5D58A6E7" w14:textId="77777777" w:rsidR="00345E51" w:rsidRPr="00345E51" w:rsidRDefault="00345E51" w:rsidP="00345E51">
      <w:pPr>
        <w:spacing w:after="0" w:line="360" w:lineRule="auto"/>
        <w:ind w:firstLine="708"/>
        <w:jc w:val="both"/>
        <w:rPr>
          <w:rFonts w:ascii="Arial" w:hAnsi="Arial" w:cs="Arial"/>
        </w:rPr>
      </w:pPr>
    </w:p>
    <w:p w14:paraId="163F253B" w14:textId="77777777" w:rsidR="00345E51" w:rsidRPr="00345E51" w:rsidRDefault="00345E51" w:rsidP="00345E51">
      <w:pPr>
        <w:spacing w:after="0" w:line="360" w:lineRule="auto"/>
        <w:ind w:firstLine="708"/>
        <w:jc w:val="both"/>
        <w:rPr>
          <w:rFonts w:ascii="Arial" w:hAnsi="Arial" w:cs="Arial"/>
        </w:rPr>
      </w:pPr>
      <w:r w:rsidRPr="00345E51">
        <w:rPr>
          <w:rFonts w:ascii="Arial" w:hAnsi="Arial" w:cs="Arial"/>
        </w:rPr>
        <w:t>En consecuencia, durante la fase de prueba, la asignación de dichos asuntos se realizará a través del algoritmo automatizado de turno aleatorio y su factor de compensación, sin perjuicio de los ajustes que, con motivo de la propia prueba, determine el Pleno.</w:t>
      </w:r>
    </w:p>
    <w:p w14:paraId="7F369102" w14:textId="77777777" w:rsidR="00345E51" w:rsidRDefault="00345E51" w:rsidP="0005722D">
      <w:pPr>
        <w:spacing w:after="0" w:line="360" w:lineRule="auto"/>
        <w:ind w:firstLine="708"/>
        <w:jc w:val="both"/>
        <w:rPr>
          <w:rFonts w:ascii="Arial" w:hAnsi="Arial" w:cs="Arial"/>
        </w:rPr>
      </w:pPr>
    </w:p>
    <w:p w14:paraId="68C1855E" w14:textId="77777777" w:rsidR="0005722D" w:rsidRDefault="0005722D" w:rsidP="0005722D">
      <w:pPr>
        <w:spacing w:after="0" w:line="360" w:lineRule="auto"/>
        <w:ind w:firstLine="708"/>
        <w:jc w:val="both"/>
        <w:rPr>
          <w:rFonts w:ascii="Arial" w:hAnsi="Arial" w:cs="Arial"/>
        </w:rPr>
      </w:pPr>
      <w:r w:rsidRPr="0005722D">
        <w:rPr>
          <w:rFonts w:ascii="Arial" w:hAnsi="Arial" w:cs="Arial"/>
        </w:rPr>
        <w:t>Durante la fase de prueba se verificará particularmente el funcionamiento de este mecanismo, a fin de identificar posibles incidencias, diferencias o ajustes que resulten necesarios antes de su implementación definitiva.</w:t>
      </w:r>
    </w:p>
    <w:p w14:paraId="56A07650" w14:textId="77777777" w:rsidR="0005722D" w:rsidRPr="0005722D" w:rsidRDefault="0005722D" w:rsidP="0005722D">
      <w:pPr>
        <w:spacing w:after="0" w:line="360" w:lineRule="auto"/>
        <w:ind w:firstLine="708"/>
        <w:jc w:val="both"/>
        <w:rPr>
          <w:rFonts w:ascii="Arial" w:hAnsi="Arial" w:cs="Arial"/>
        </w:rPr>
      </w:pPr>
    </w:p>
    <w:p w14:paraId="0B13D263" w14:textId="1C5F150E" w:rsidR="00952E2C" w:rsidRDefault="00952E2C" w:rsidP="00952E2C">
      <w:pPr>
        <w:spacing w:after="0" w:line="360" w:lineRule="auto"/>
        <w:ind w:firstLine="708"/>
        <w:jc w:val="both"/>
        <w:rPr>
          <w:rFonts w:ascii="Arial" w:hAnsi="Arial" w:cs="Arial"/>
        </w:rPr>
      </w:pPr>
      <w:r w:rsidRPr="00952E2C">
        <w:rPr>
          <w:rFonts w:ascii="Arial" w:hAnsi="Arial" w:cs="Arial"/>
        </w:rPr>
        <w:t>Durante dicho periodo, las personas servidoras públicas que, conforme a sus funciones, deban tener acceso al Sistema recibirán credenciales individuales de acceso, integradas por un usuario y una contraseña temporal, así como los permisos y privilegios correspondientes al perfil que les sea asignado.</w:t>
      </w:r>
    </w:p>
    <w:p w14:paraId="28672FD7" w14:textId="77777777" w:rsidR="0005722D" w:rsidRPr="00952E2C" w:rsidRDefault="0005722D" w:rsidP="00952E2C">
      <w:pPr>
        <w:spacing w:after="0" w:line="360" w:lineRule="auto"/>
        <w:ind w:firstLine="708"/>
        <w:jc w:val="both"/>
        <w:rPr>
          <w:rFonts w:ascii="Arial" w:hAnsi="Arial" w:cs="Arial"/>
        </w:rPr>
      </w:pPr>
    </w:p>
    <w:p w14:paraId="127AC50F" w14:textId="77777777" w:rsidR="00952E2C" w:rsidRDefault="00952E2C" w:rsidP="00952E2C">
      <w:pPr>
        <w:spacing w:after="0" w:line="360" w:lineRule="auto"/>
        <w:ind w:firstLine="708"/>
        <w:jc w:val="both"/>
        <w:rPr>
          <w:rFonts w:ascii="Arial" w:hAnsi="Arial" w:cs="Arial"/>
        </w:rPr>
      </w:pPr>
      <w:r w:rsidRPr="00952E2C">
        <w:rPr>
          <w:rFonts w:ascii="Arial" w:hAnsi="Arial" w:cs="Arial"/>
        </w:rPr>
        <w:t xml:space="preserve">Las credenciales de acceso tendrán el carácter de personales e intransferibles. La contraseña temporal deberá ser modificada por la persona </w:t>
      </w:r>
      <w:r w:rsidRPr="00952E2C">
        <w:rPr>
          <w:rFonts w:ascii="Arial" w:hAnsi="Arial" w:cs="Arial"/>
        </w:rPr>
        <w:lastRenderedPageBreak/>
        <w:t>usuaria al realizar su primer acceso, siendo responsabilidad de ésta mantener su confidencialidad y evitar su utilización por terceras personas. En caso de advertir o sospechar el uso no autorizado de sus credenciales, deberá comunicarlo inmediatamente a la persona responsable de la administración del Sistema, a efecto de que se adopten las medidas de seguridad correspondientes.</w:t>
      </w:r>
    </w:p>
    <w:p w14:paraId="221251FF" w14:textId="77777777" w:rsidR="0005722D" w:rsidRPr="00952E2C" w:rsidRDefault="0005722D" w:rsidP="00952E2C">
      <w:pPr>
        <w:spacing w:after="0" w:line="360" w:lineRule="auto"/>
        <w:ind w:firstLine="708"/>
        <w:jc w:val="both"/>
        <w:rPr>
          <w:rFonts w:ascii="Arial" w:hAnsi="Arial" w:cs="Arial"/>
        </w:rPr>
      </w:pPr>
    </w:p>
    <w:p w14:paraId="0AE6808F" w14:textId="77777777" w:rsidR="00952E2C" w:rsidRDefault="00952E2C" w:rsidP="00952E2C">
      <w:pPr>
        <w:spacing w:after="0" w:line="360" w:lineRule="auto"/>
        <w:ind w:firstLine="708"/>
        <w:jc w:val="both"/>
        <w:rPr>
          <w:rFonts w:ascii="Arial" w:hAnsi="Arial" w:cs="Arial"/>
        </w:rPr>
      </w:pPr>
      <w:r w:rsidRPr="00952E2C">
        <w:rPr>
          <w:rFonts w:ascii="Arial" w:hAnsi="Arial" w:cs="Arial"/>
        </w:rPr>
        <w:t>El acceso al Sistema deberá utilizarse exclusivamente para el ejercicio de las funciones institucionales encomendadas a cada persona servidora pública y estará limitado a la información, módulos y funcionalidades correspondientes al perfil asignado, sin que la entrega de credenciales implique autorización para acceder a información distinta de aquella necesaria para el desempeño de sus atribuciones.</w:t>
      </w:r>
    </w:p>
    <w:p w14:paraId="404FA726" w14:textId="77777777" w:rsidR="0005722D" w:rsidRPr="00952E2C" w:rsidRDefault="0005722D" w:rsidP="00952E2C">
      <w:pPr>
        <w:spacing w:after="0" w:line="360" w:lineRule="auto"/>
        <w:ind w:firstLine="708"/>
        <w:jc w:val="both"/>
        <w:rPr>
          <w:rFonts w:ascii="Arial" w:hAnsi="Arial" w:cs="Arial"/>
        </w:rPr>
      </w:pPr>
    </w:p>
    <w:p w14:paraId="2D8814B8" w14:textId="77777777" w:rsidR="00D2628E" w:rsidRDefault="00952E2C" w:rsidP="00952E2C">
      <w:pPr>
        <w:spacing w:after="0" w:line="360" w:lineRule="auto"/>
        <w:ind w:firstLine="708"/>
        <w:jc w:val="both"/>
        <w:rPr>
          <w:rFonts w:ascii="Arial" w:hAnsi="Arial" w:cs="Arial"/>
        </w:rPr>
      </w:pPr>
      <w:r w:rsidRPr="00952E2C">
        <w:rPr>
          <w:rFonts w:ascii="Arial" w:hAnsi="Arial" w:cs="Arial"/>
        </w:rPr>
        <w:t>Asimismo, durante la fase de prueba</w:t>
      </w:r>
      <w:r w:rsidR="00D2628E">
        <w:rPr>
          <w:rFonts w:ascii="Arial" w:hAnsi="Arial" w:cs="Arial"/>
        </w:rPr>
        <w:t>,</w:t>
      </w:r>
      <w:r w:rsidRPr="00952E2C">
        <w:rPr>
          <w:rFonts w:ascii="Arial" w:hAnsi="Arial" w:cs="Arial"/>
        </w:rPr>
        <w:t xml:space="preserve"> </w:t>
      </w:r>
      <w:r w:rsidR="00D2628E" w:rsidRPr="00D2628E">
        <w:rPr>
          <w:rFonts w:ascii="Arial" w:hAnsi="Arial" w:cs="Arial"/>
        </w:rPr>
        <w:t xml:space="preserve">las personas usuarias deberán comunicar las incidencias y áreas de oportunidad que detecten con motivo de la </w:t>
      </w:r>
      <w:r w:rsidR="00D2628E" w:rsidRPr="0005722D">
        <w:rPr>
          <w:rFonts w:ascii="Arial" w:hAnsi="Arial" w:cs="Arial"/>
        </w:rPr>
        <w:t>utilización del Sistema al Departamento de TIC y Software, a efecto de que sean evaluadas y, en su caso, se realicen los ajustes técnicos u operativos correspondientes.</w:t>
      </w:r>
    </w:p>
    <w:p w14:paraId="5DFE09F6" w14:textId="77777777" w:rsidR="00345E51" w:rsidRPr="0005722D" w:rsidRDefault="00345E51" w:rsidP="00952E2C">
      <w:pPr>
        <w:spacing w:after="0" w:line="360" w:lineRule="auto"/>
        <w:ind w:firstLine="708"/>
        <w:jc w:val="both"/>
        <w:rPr>
          <w:rFonts w:ascii="Arial" w:hAnsi="Arial" w:cs="Arial"/>
        </w:rPr>
      </w:pPr>
    </w:p>
    <w:p w14:paraId="150BE421" w14:textId="66CE9464" w:rsidR="0005722D" w:rsidRDefault="00345E51" w:rsidP="0005722D">
      <w:pPr>
        <w:spacing w:after="0" w:line="360" w:lineRule="auto"/>
        <w:ind w:firstLine="708"/>
        <w:jc w:val="both"/>
        <w:rPr>
          <w:rFonts w:ascii="Arial" w:hAnsi="Arial" w:cs="Arial"/>
        </w:rPr>
      </w:pPr>
      <w:r w:rsidRPr="00345E51">
        <w:rPr>
          <w:rFonts w:ascii="Arial" w:hAnsi="Arial" w:cs="Arial"/>
        </w:rPr>
        <w:t xml:space="preserve">Se conformará una </w:t>
      </w:r>
      <w:r w:rsidRPr="00345E51">
        <w:rPr>
          <w:rFonts w:ascii="Arial" w:hAnsi="Arial" w:cs="Arial"/>
          <w:b/>
          <w:bCs/>
        </w:rPr>
        <w:t>Mesa Técnica de Mejora e Implementación del Sistema de Control de Juicios</w:t>
      </w:r>
      <w:r w:rsidRPr="00345E51">
        <w:rPr>
          <w:rFonts w:ascii="Arial" w:hAnsi="Arial" w:cs="Arial"/>
        </w:rPr>
        <w:t>, como instancia permanente de seguimiento y coordinación para conocer las incidencias, observaciones y necesidades de mejora que se presenten con motivo de su operación, así como para proponer los ajustes técnicos u operativos que resulten pertinentes.</w:t>
      </w:r>
    </w:p>
    <w:p w14:paraId="5E539145" w14:textId="77777777" w:rsidR="00345E51" w:rsidRPr="0005722D" w:rsidRDefault="00345E51" w:rsidP="0005722D">
      <w:pPr>
        <w:spacing w:after="0" w:line="360" w:lineRule="auto"/>
        <w:ind w:firstLine="708"/>
        <w:jc w:val="both"/>
        <w:rPr>
          <w:rFonts w:ascii="Arial" w:hAnsi="Arial" w:cs="Arial"/>
        </w:rPr>
      </w:pPr>
    </w:p>
    <w:p w14:paraId="78BDFB41" w14:textId="14B8E618" w:rsidR="0005722D" w:rsidRPr="0005722D" w:rsidRDefault="0005722D" w:rsidP="0005722D">
      <w:pPr>
        <w:spacing w:after="0" w:line="360" w:lineRule="auto"/>
        <w:ind w:firstLine="708"/>
        <w:jc w:val="both"/>
        <w:rPr>
          <w:rFonts w:ascii="Arial" w:hAnsi="Arial" w:cs="Arial"/>
        </w:rPr>
      </w:pPr>
      <w:r w:rsidRPr="0005722D">
        <w:rPr>
          <w:rFonts w:ascii="Arial" w:hAnsi="Arial" w:cs="Arial"/>
        </w:rPr>
        <w:t>La Mesa Técnica será presidida por la persona titular de la Presidencia del Tribunal y estará integrada, además, por una persona representante de cada una de las Salas</w:t>
      </w:r>
      <w:r w:rsidR="008E2C76">
        <w:rPr>
          <w:rFonts w:ascii="Arial" w:hAnsi="Arial" w:cs="Arial"/>
        </w:rPr>
        <w:t xml:space="preserve">, </w:t>
      </w:r>
      <w:r w:rsidRPr="0005722D">
        <w:rPr>
          <w:rFonts w:ascii="Arial" w:hAnsi="Arial" w:cs="Arial"/>
        </w:rPr>
        <w:t>una persona representante de la Secretaría General</w:t>
      </w:r>
      <w:r w:rsidR="008E2C76">
        <w:rPr>
          <w:rFonts w:ascii="Arial" w:hAnsi="Arial" w:cs="Arial"/>
        </w:rPr>
        <w:t xml:space="preserve"> y otra del órgano Interno de Control</w:t>
      </w:r>
      <w:r w:rsidRPr="0005722D">
        <w:rPr>
          <w:rFonts w:ascii="Arial" w:hAnsi="Arial" w:cs="Arial"/>
        </w:rPr>
        <w:t>, quienes podrán hacer del conocimiento del Departamento de TIC y Software las incidencias, observaciones y propuestas de mejora que se adviertan durante la utilización del Sistema.</w:t>
      </w:r>
    </w:p>
    <w:p w14:paraId="6BE46800" w14:textId="77777777" w:rsidR="0005722D" w:rsidRPr="0005722D" w:rsidRDefault="0005722D" w:rsidP="0005722D">
      <w:pPr>
        <w:spacing w:after="0" w:line="360" w:lineRule="auto"/>
        <w:ind w:firstLine="708"/>
        <w:jc w:val="both"/>
        <w:rPr>
          <w:rFonts w:ascii="Arial" w:hAnsi="Arial" w:cs="Arial"/>
        </w:rPr>
      </w:pPr>
    </w:p>
    <w:p w14:paraId="764C5542" w14:textId="77777777" w:rsidR="0005722D" w:rsidRDefault="0005722D" w:rsidP="0005722D">
      <w:pPr>
        <w:spacing w:after="0" w:line="360" w:lineRule="auto"/>
        <w:ind w:firstLine="708"/>
        <w:jc w:val="both"/>
        <w:rPr>
          <w:rFonts w:ascii="Arial" w:hAnsi="Arial" w:cs="Arial"/>
        </w:rPr>
      </w:pPr>
      <w:r w:rsidRPr="0005722D">
        <w:rPr>
          <w:rFonts w:ascii="Arial" w:hAnsi="Arial" w:cs="Arial"/>
        </w:rPr>
        <w:lastRenderedPageBreak/>
        <w:t>Las demás áreas del Tribunal podrán participar en las reuniones de la Mesa Técnica con carácter de observadoras, particularmente cuando los asuntos a tratar guarden relación con sus atribuciones o con la operación del Sistema en el ámbito de sus funciones.</w:t>
      </w:r>
    </w:p>
    <w:p w14:paraId="23CE2417" w14:textId="77777777" w:rsidR="0005722D" w:rsidRPr="0005722D" w:rsidRDefault="0005722D" w:rsidP="0005722D">
      <w:pPr>
        <w:spacing w:after="0" w:line="360" w:lineRule="auto"/>
        <w:ind w:firstLine="708"/>
        <w:jc w:val="both"/>
        <w:rPr>
          <w:rFonts w:ascii="Arial" w:hAnsi="Arial" w:cs="Arial"/>
        </w:rPr>
      </w:pPr>
    </w:p>
    <w:p w14:paraId="4D6C2559" w14:textId="7AE1B02E" w:rsidR="006534FC" w:rsidRDefault="006534FC" w:rsidP="0005722D">
      <w:pPr>
        <w:spacing w:after="0" w:line="360" w:lineRule="auto"/>
        <w:ind w:firstLine="708"/>
        <w:jc w:val="both"/>
        <w:rPr>
          <w:rFonts w:ascii="Arial" w:hAnsi="Arial" w:cs="Arial"/>
        </w:rPr>
      </w:pPr>
      <w:r w:rsidRPr="006534FC">
        <w:rPr>
          <w:rFonts w:ascii="Arial" w:hAnsi="Arial" w:cs="Arial"/>
        </w:rPr>
        <w:t>La Mesa Técnica permanecerá vigente tanto durante la fase de prueba como una vez que el Sistema entre en operación definitiva, a efecto de atender cualquier incidencia, necesidad de mejora o situación que se suscite con motivo de su funcionamiento. Las observaciones y propuestas que deriven de ésta serán consideradas por el Departamento de TIC y Software para la evaluación y, en su caso, realización de los ajustes que resulten técnicamente procedentes.</w:t>
      </w:r>
    </w:p>
    <w:p w14:paraId="3E64A944" w14:textId="77777777" w:rsidR="008E2C76" w:rsidRDefault="008E2C76" w:rsidP="0005722D">
      <w:pPr>
        <w:spacing w:after="0" w:line="360" w:lineRule="auto"/>
        <w:ind w:firstLine="708"/>
        <w:jc w:val="both"/>
        <w:rPr>
          <w:rFonts w:ascii="Arial" w:hAnsi="Arial" w:cs="Arial"/>
        </w:rPr>
      </w:pPr>
    </w:p>
    <w:p w14:paraId="5C5CEC86" w14:textId="4C00AB75" w:rsidR="0005722D" w:rsidRDefault="00345E51" w:rsidP="00952E2C">
      <w:pPr>
        <w:spacing w:after="0" w:line="360" w:lineRule="auto"/>
        <w:ind w:firstLine="708"/>
        <w:jc w:val="both"/>
        <w:rPr>
          <w:rFonts w:ascii="Arial" w:hAnsi="Arial" w:cs="Arial"/>
        </w:rPr>
      </w:pPr>
      <w:r w:rsidRPr="00345E51">
        <w:rPr>
          <w:rFonts w:ascii="Arial" w:hAnsi="Arial" w:cs="Arial"/>
        </w:rPr>
        <w:t>En virtud de que se trata de una fase de prueba, la utilización del Sistema de Control de Juicios durante este periodo tendrá por objeto evaluar su funcionamiento y no implicará, por sí misma, la sustitución de los demás mecanismos, registros o controles institucionales actualmente vigentes, los cuales deberán continuar observándose hasta que el Pleno determine la implementación definitiva del Sistema, con excepción del mecanismo de asignación y turno de asuntos entre las Salas, que se regirá por lo dispuesto en el presente Acuerdo</w:t>
      </w:r>
      <w:r>
        <w:rPr>
          <w:rFonts w:ascii="Arial" w:hAnsi="Arial" w:cs="Arial"/>
        </w:rPr>
        <w:t>.</w:t>
      </w:r>
    </w:p>
    <w:p w14:paraId="3660EB0F" w14:textId="77777777" w:rsidR="00345E51" w:rsidRDefault="00345E51" w:rsidP="00952E2C">
      <w:pPr>
        <w:spacing w:after="0" w:line="360" w:lineRule="auto"/>
        <w:ind w:firstLine="708"/>
        <w:jc w:val="both"/>
        <w:rPr>
          <w:rFonts w:ascii="Arial" w:hAnsi="Arial" w:cs="Arial"/>
        </w:rPr>
      </w:pPr>
    </w:p>
    <w:p w14:paraId="36517D62" w14:textId="4331E7E9" w:rsidR="00D2628E" w:rsidRDefault="00D2628E" w:rsidP="00952E2C">
      <w:pPr>
        <w:spacing w:after="0" w:line="360" w:lineRule="auto"/>
        <w:ind w:firstLine="708"/>
        <w:jc w:val="both"/>
        <w:rPr>
          <w:rFonts w:ascii="Arial" w:hAnsi="Arial" w:cs="Arial"/>
        </w:rPr>
      </w:pPr>
      <w:r w:rsidRPr="00D2628E">
        <w:rPr>
          <w:rFonts w:ascii="Arial" w:hAnsi="Arial" w:cs="Arial"/>
        </w:rPr>
        <w:t>En virtud de lo anterior, el Pleno del Tribunal Estatal de Justicia Administrativa emite el siguiente</w:t>
      </w:r>
      <w:r>
        <w:rPr>
          <w:rFonts w:ascii="Arial" w:hAnsi="Arial" w:cs="Arial"/>
        </w:rPr>
        <w:t>:</w:t>
      </w:r>
    </w:p>
    <w:p w14:paraId="06D7A7E0" w14:textId="77777777" w:rsidR="00D2628E" w:rsidRDefault="00D2628E" w:rsidP="00952E2C">
      <w:pPr>
        <w:spacing w:after="0" w:line="360" w:lineRule="auto"/>
        <w:ind w:firstLine="708"/>
        <w:jc w:val="both"/>
        <w:rPr>
          <w:rFonts w:ascii="Arial" w:hAnsi="Arial" w:cs="Arial"/>
        </w:rPr>
      </w:pPr>
    </w:p>
    <w:p w14:paraId="7C6F93D5" w14:textId="77777777" w:rsidR="00D2628E" w:rsidRPr="00D2628E" w:rsidRDefault="00D2628E" w:rsidP="00D2628E">
      <w:pPr>
        <w:spacing w:after="0" w:line="360" w:lineRule="auto"/>
        <w:ind w:firstLine="708"/>
        <w:jc w:val="center"/>
        <w:rPr>
          <w:rFonts w:ascii="Arial" w:hAnsi="Arial" w:cs="Arial"/>
        </w:rPr>
      </w:pPr>
      <w:r w:rsidRPr="00D2628E">
        <w:rPr>
          <w:rFonts w:ascii="Arial" w:hAnsi="Arial" w:cs="Arial"/>
          <w:b/>
          <w:bCs/>
        </w:rPr>
        <w:t>ACUERDO</w:t>
      </w:r>
    </w:p>
    <w:p w14:paraId="08A2C502" w14:textId="77777777" w:rsidR="00D2628E" w:rsidRPr="00952E2C" w:rsidRDefault="00D2628E" w:rsidP="00952E2C">
      <w:pPr>
        <w:spacing w:after="0" w:line="360" w:lineRule="auto"/>
        <w:ind w:firstLine="708"/>
        <w:jc w:val="both"/>
        <w:rPr>
          <w:rFonts w:ascii="Arial" w:hAnsi="Arial" w:cs="Arial"/>
        </w:rPr>
      </w:pPr>
    </w:p>
    <w:p w14:paraId="1FCD4008" w14:textId="519438C6" w:rsidR="00D2628E" w:rsidRDefault="00D2628E" w:rsidP="00D2628E">
      <w:pPr>
        <w:spacing w:after="0" w:line="360" w:lineRule="auto"/>
        <w:ind w:firstLine="708"/>
        <w:jc w:val="both"/>
        <w:rPr>
          <w:rFonts w:ascii="Arial" w:hAnsi="Arial" w:cs="Arial"/>
        </w:rPr>
      </w:pPr>
      <w:r w:rsidRPr="00D2628E">
        <w:rPr>
          <w:rFonts w:ascii="Arial" w:hAnsi="Arial" w:cs="Arial"/>
          <w:b/>
          <w:bCs/>
        </w:rPr>
        <w:t>PRIMERO.</w:t>
      </w:r>
      <w:r w:rsidRPr="00D2628E">
        <w:rPr>
          <w:rFonts w:ascii="Arial" w:hAnsi="Arial" w:cs="Arial"/>
        </w:rPr>
        <w:t xml:space="preserve"> Se aprueba la implementación </w:t>
      </w:r>
      <w:r w:rsidRPr="006534FC">
        <w:rPr>
          <w:rFonts w:ascii="Arial" w:hAnsi="Arial" w:cs="Arial"/>
        </w:rPr>
        <w:t>en fase de prueba del Sistema de Control de Juicios del Tribunal Estatal de J</w:t>
      </w:r>
      <w:r w:rsidRPr="00D2628E">
        <w:rPr>
          <w:rFonts w:ascii="Arial" w:hAnsi="Arial" w:cs="Arial"/>
        </w:rPr>
        <w:t xml:space="preserve">usticia Administrativa, </w:t>
      </w:r>
      <w:r w:rsidR="00EE706C">
        <w:rPr>
          <w:rFonts w:ascii="Arial" w:hAnsi="Arial" w:cs="Arial"/>
        </w:rPr>
        <w:t>e</w:t>
      </w:r>
      <w:r w:rsidRPr="00D2628E">
        <w:rPr>
          <w:rFonts w:ascii="Arial" w:hAnsi="Arial" w:cs="Arial"/>
        </w:rPr>
        <w:t>n los términos establecidos en el presente Acuerdo.</w:t>
      </w:r>
    </w:p>
    <w:p w14:paraId="315CEC69" w14:textId="77777777" w:rsidR="006534FC" w:rsidRDefault="006534FC" w:rsidP="00D2628E">
      <w:pPr>
        <w:spacing w:after="0" w:line="360" w:lineRule="auto"/>
        <w:ind w:firstLine="708"/>
        <w:jc w:val="both"/>
        <w:rPr>
          <w:rFonts w:ascii="Arial" w:hAnsi="Arial" w:cs="Arial"/>
        </w:rPr>
      </w:pPr>
    </w:p>
    <w:p w14:paraId="1F23ED6A" w14:textId="64EBAE5B" w:rsidR="006534FC" w:rsidRDefault="006534FC" w:rsidP="00D2628E">
      <w:pPr>
        <w:spacing w:after="0" w:line="360" w:lineRule="auto"/>
        <w:ind w:firstLine="708"/>
        <w:jc w:val="both"/>
        <w:rPr>
          <w:rFonts w:ascii="Arial" w:hAnsi="Arial" w:cs="Arial"/>
        </w:rPr>
      </w:pPr>
      <w:r w:rsidRPr="006534FC">
        <w:rPr>
          <w:rFonts w:ascii="Arial" w:hAnsi="Arial" w:cs="Arial"/>
          <w:b/>
          <w:bCs/>
        </w:rPr>
        <w:t>SEGUNDO.</w:t>
      </w:r>
      <w:r w:rsidRPr="006534FC">
        <w:rPr>
          <w:rFonts w:ascii="Arial" w:hAnsi="Arial" w:cs="Arial"/>
        </w:rPr>
        <w:t xml:space="preserve"> A partir del inicio de la fase de prueba, la asignación de los asuntos entre las Salas comprendidos en el Sistema se realizará mediante el </w:t>
      </w:r>
      <w:r w:rsidR="00643558">
        <w:rPr>
          <w:rFonts w:ascii="Arial" w:hAnsi="Arial" w:cs="Arial"/>
        </w:rPr>
        <w:lastRenderedPageBreak/>
        <w:t>algoritmo</w:t>
      </w:r>
      <w:r w:rsidRPr="006534FC">
        <w:rPr>
          <w:rFonts w:ascii="Arial" w:hAnsi="Arial" w:cs="Arial"/>
        </w:rPr>
        <w:t xml:space="preserve"> automatizado de turno aleatorio y compensación previsto en el presente Acuerdo, en sustitución del mecanismo establecido en el Acuerdo de Pleno </w:t>
      </w:r>
      <w:r w:rsidR="001E5009">
        <w:rPr>
          <w:rFonts w:ascii="Arial" w:hAnsi="Arial" w:cs="Arial"/>
        </w:rPr>
        <w:t xml:space="preserve">39/2020, </w:t>
      </w:r>
      <w:r w:rsidRPr="006534FC">
        <w:rPr>
          <w:rFonts w:ascii="Arial" w:hAnsi="Arial" w:cs="Arial"/>
        </w:rPr>
        <w:t>en lo que resulte aplicable.</w:t>
      </w:r>
    </w:p>
    <w:p w14:paraId="4A4CB01C" w14:textId="77777777" w:rsidR="006534FC" w:rsidRDefault="006534FC" w:rsidP="00D2628E">
      <w:pPr>
        <w:spacing w:after="0" w:line="360" w:lineRule="auto"/>
        <w:ind w:firstLine="708"/>
        <w:jc w:val="both"/>
        <w:rPr>
          <w:rFonts w:ascii="Arial" w:hAnsi="Arial" w:cs="Arial"/>
        </w:rPr>
      </w:pPr>
    </w:p>
    <w:p w14:paraId="3AC580EE" w14:textId="5F3FE479" w:rsidR="006534FC" w:rsidRDefault="006534FC" w:rsidP="00D2628E">
      <w:pPr>
        <w:spacing w:after="0" w:line="360" w:lineRule="auto"/>
        <w:ind w:firstLine="708"/>
        <w:jc w:val="both"/>
        <w:rPr>
          <w:rFonts w:ascii="Arial" w:hAnsi="Arial" w:cs="Arial"/>
        </w:rPr>
      </w:pPr>
      <w:r w:rsidRPr="006534FC">
        <w:rPr>
          <w:rFonts w:ascii="Arial" w:hAnsi="Arial" w:cs="Arial"/>
          <w:b/>
          <w:bCs/>
        </w:rPr>
        <w:t>TERCERO.</w:t>
      </w:r>
      <w:r w:rsidRPr="006534FC">
        <w:rPr>
          <w:rFonts w:ascii="Arial" w:hAnsi="Arial" w:cs="Arial"/>
        </w:rPr>
        <w:t xml:space="preserve"> Se constituye con carácter permanente la Mesa Técnica de Mejora e Implementación del Sistema de Control de Juicios, con la integración y atribuciones establecidas en el presente Acuerdo.</w:t>
      </w:r>
    </w:p>
    <w:p w14:paraId="71371E54" w14:textId="77777777" w:rsidR="0005722D" w:rsidRPr="00D2628E" w:rsidRDefault="0005722D" w:rsidP="00D2628E">
      <w:pPr>
        <w:spacing w:after="0" w:line="360" w:lineRule="auto"/>
        <w:ind w:firstLine="708"/>
        <w:jc w:val="both"/>
        <w:rPr>
          <w:rFonts w:ascii="Arial" w:hAnsi="Arial" w:cs="Arial"/>
        </w:rPr>
      </w:pPr>
    </w:p>
    <w:p w14:paraId="3DDC6EDB" w14:textId="4875B296" w:rsidR="00345E51" w:rsidRDefault="00D2628E" w:rsidP="006534FC">
      <w:pPr>
        <w:spacing w:after="0" w:line="360" w:lineRule="auto"/>
        <w:jc w:val="both"/>
        <w:rPr>
          <w:rFonts w:ascii="Arial" w:hAnsi="Arial" w:cs="Arial"/>
        </w:rPr>
      </w:pPr>
      <w:r>
        <w:rPr>
          <w:rFonts w:ascii="Arial" w:hAnsi="Arial" w:cs="Arial"/>
          <w:b/>
          <w:bCs/>
        </w:rPr>
        <w:tab/>
      </w:r>
      <w:r w:rsidR="006534FC">
        <w:rPr>
          <w:rFonts w:ascii="Arial" w:hAnsi="Arial" w:cs="Arial"/>
          <w:b/>
          <w:bCs/>
        </w:rPr>
        <w:t>CUARTO</w:t>
      </w:r>
      <w:r w:rsidRPr="00D2628E">
        <w:rPr>
          <w:rFonts w:ascii="Arial" w:hAnsi="Arial" w:cs="Arial"/>
          <w:b/>
          <w:bCs/>
        </w:rPr>
        <w:t>.</w:t>
      </w:r>
      <w:r w:rsidR="006534FC">
        <w:rPr>
          <w:rFonts w:ascii="Arial" w:hAnsi="Arial" w:cs="Arial"/>
        </w:rPr>
        <w:t xml:space="preserve"> </w:t>
      </w:r>
      <w:r w:rsidR="006534FC" w:rsidRPr="006534FC">
        <w:rPr>
          <w:rFonts w:ascii="Arial" w:hAnsi="Arial" w:cs="Arial"/>
        </w:rPr>
        <w:t>La fase de prueba permanecerá vigente hasta que el Pleno determine expresamente su conclusión y la entrada en operación definitiva del Sistema de Control de Juicios.</w:t>
      </w:r>
    </w:p>
    <w:p w14:paraId="4D5387E0" w14:textId="77777777" w:rsidR="006534FC" w:rsidRDefault="006534FC" w:rsidP="00D70BD3">
      <w:pPr>
        <w:tabs>
          <w:tab w:val="left" w:pos="6480"/>
        </w:tabs>
        <w:spacing w:after="0" w:line="360" w:lineRule="auto"/>
        <w:jc w:val="both"/>
        <w:rPr>
          <w:rFonts w:ascii="Arial" w:eastAsia="Tahoma" w:hAnsi="Arial" w:cs="Arial"/>
          <w:b/>
        </w:rPr>
      </w:pPr>
    </w:p>
    <w:p w14:paraId="1749B06C" w14:textId="665105AC" w:rsidR="00D70BD3" w:rsidRPr="007A0D81" w:rsidRDefault="00D70BD3" w:rsidP="00D70BD3">
      <w:pPr>
        <w:tabs>
          <w:tab w:val="left" w:pos="6480"/>
        </w:tabs>
        <w:spacing w:after="0" w:line="360" w:lineRule="auto"/>
        <w:jc w:val="both"/>
        <w:rPr>
          <w:rFonts w:ascii="Arial" w:eastAsia="Tahoma" w:hAnsi="Arial" w:cs="Arial"/>
        </w:rPr>
      </w:pPr>
      <w:r w:rsidRPr="007A0D81">
        <w:rPr>
          <w:rFonts w:ascii="Arial" w:eastAsia="Tahoma" w:hAnsi="Arial" w:cs="Arial"/>
          <w:b/>
        </w:rPr>
        <w:t>NOTIFÍQUESE</w:t>
      </w:r>
      <w:r w:rsidRPr="007A0D81">
        <w:rPr>
          <w:rFonts w:ascii="Arial" w:eastAsia="Tahoma" w:hAnsi="Arial" w:cs="Arial"/>
        </w:rPr>
        <w:t xml:space="preserve"> mediante su publicación en la lista de acuerdos del Pleno que se fija en los estrados del Tribunal para conocimiento general. </w:t>
      </w:r>
    </w:p>
    <w:p w14:paraId="0101E166" w14:textId="77777777" w:rsidR="00D70BD3" w:rsidRPr="007A6A1C" w:rsidRDefault="00D70BD3" w:rsidP="00D70BD3">
      <w:pPr>
        <w:pStyle w:val="Style2"/>
        <w:kinsoku w:val="0"/>
        <w:autoSpaceDE/>
        <w:autoSpaceDN/>
        <w:spacing w:before="0" w:line="360" w:lineRule="auto"/>
        <w:rPr>
          <w:rStyle w:val="CharacterStyle1"/>
          <w:rFonts w:eastAsia="Calibri"/>
          <w:sz w:val="26"/>
          <w:szCs w:val="26"/>
          <w:lang w:val="es-MX"/>
        </w:rPr>
      </w:pPr>
    </w:p>
    <w:p w14:paraId="4030C871" w14:textId="49FA7293" w:rsidR="00D70BD3" w:rsidRPr="00EB4EFA" w:rsidRDefault="00D70BD3" w:rsidP="00D70BD3">
      <w:pPr>
        <w:spacing w:after="0" w:line="360" w:lineRule="auto"/>
        <w:jc w:val="both"/>
        <w:rPr>
          <w:rFonts w:ascii="Arial" w:eastAsia="Arial" w:hAnsi="Arial" w:cs="Arial"/>
        </w:rPr>
      </w:pPr>
      <w:r w:rsidRPr="00335534">
        <w:rPr>
          <w:rFonts w:ascii="Arial" w:eastAsia="Times New Roman" w:hAnsi="Arial" w:cs="Arial"/>
        </w:rPr>
        <w:t xml:space="preserve">Así lo acordó </w:t>
      </w:r>
      <w:r w:rsidRPr="00335534">
        <w:rPr>
          <w:rFonts w:ascii="Arial" w:eastAsia="Times New Roman" w:hAnsi="Arial" w:cs="Arial"/>
          <w:b/>
          <w:bCs/>
        </w:rPr>
        <w:t>por unanimidad</w:t>
      </w:r>
      <w:r w:rsidRPr="00335534">
        <w:rPr>
          <w:rFonts w:ascii="Arial" w:eastAsia="Times New Roman" w:hAnsi="Arial" w:cs="Arial"/>
        </w:rPr>
        <w:t xml:space="preserve"> de votos </w:t>
      </w:r>
      <w:r w:rsidRPr="00335534">
        <w:rPr>
          <w:rFonts w:ascii="Arial" w:eastAsia="Arial" w:hAnsi="Arial" w:cs="Arial"/>
        </w:rPr>
        <w:t xml:space="preserve">el Pleno </w:t>
      </w:r>
      <w:r w:rsidRPr="00335534">
        <w:rPr>
          <w:rFonts w:ascii="Arial" w:eastAsia="Arial" w:hAnsi="Arial" w:cs="Arial"/>
          <w:bCs/>
        </w:rPr>
        <w:t>del Tribunal Estatal de Justicia Administrativa</w:t>
      </w:r>
      <w:r w:rsidRPr="00335534">
        <w:rPr>
          <w:rFonts w:ascii="Arial" w:eastAsia="Arial" w:hAnsi="Arial" w:cs="Arial"/>
        </w:rPr>
        <w:t xml:space="preserve">, en sesión </w:t>
      </w:r>
      <w:r w:rsidRPr="000B3BB6">
        <w:rPr>
          <w:rFonts w:ascii="Arial" w:eastAsia="Arial" w:hAnsi="Arial" w:cs="Arial"/>
        </w:rPr>
        <w:t>de</w:t>
      </w:r>
      <w:r w:rsidR="00643558">
        <w:rPr>
          <w:rFonts w:ascii="Arial" w:eastAsia="Arial" w:hAnsi="Arial" w:cs="Arial"/>
        </w:rPr>
        <w:t xml:space="preserve"> treinta </w:t>
      </w:r>
      <w:r w:rsidR="007723C3">
        <w:rPr>
          <w:rFonts w:ascii="Arial" w:eastAsia="Arial" w:hAnsi="Arial" w:cs="Arial"/>
        </w:rPr>
        <w:t>de</w:t>
      </w:r>
      <w:r w:rsidR="00643558">
        <w:rPr>
          <w:rFonts w:ascii="Arial" w:eastAsia="Arial" w:hAnsi="Arial" w:cs="Arial"/>
        </w:rPr>
        <w:t xml:space="preserve"> septiembre</w:t>
      </w:r>
      <w:r w:rsidRPr="000B3BB6">
        <w:rPr>
          <w:rFonts w:ascii="Arial" w:eastAsia="Arial" w:hAnsi="Arial" w:cs="Arial"/>
        </w:rPr>
        <w:t xml:space="preserve"> de dos mil veinti</w:t>
      </w:r>
      <w:r>
        <w:rPr>
          <w:rFonts w:ascii="Arial" w:eastAsia="Arial" w:hAnsi="Arial" w:cs="Arial"/>
        </w:rPr>
        <w:t>séis</w:t>
      </w:r>
      <w:r w:rsidRPr="000B3BB6">
        <w:rPr>
          <w:rFonts w:ascii="Arial" w:eastAsia="Arial" w:hAnsi="Arial" w:cs="Arial"/>
        </w:rPr>
        <w:t>, por lo que, en</w:t>
      </w:r>
      <w:r w:rsidRPr="000B3BB6">
        <w:rPr>
          <w:rFonts w:ascii="Arial" w:eastAsia="Times New Roman" w:hAnsi="Arial" w:cs="Arial"/>
        </w:rPr>
        <w:t xml:space="preserve"> términos de lo previsto en los artículos</w:t>
      </w:r>
      <w:r w:rsidRPr="00335534">
        <w:rPr>
          <w:rFonts w:ascii="Arial" w:eastAsia="Times New Roman" w:hAnsi="Arial" w:cs="Arial"/>
        </w:rPr>
        <w:t xml:space="preserve"> 7, fracción</w:t>
      </w:r>
      <w:r>
        <w:rPr>
          <w:rFonts w:ascii="Arial" w:eastAsia="Times New Roman" w:hAnsi="Arial" w:cs="Arial"/>
        </w:rPr>
        <w:t xml:space="preserve"> </w:t>
      </w:r>
      <w:r w:rsidRPr="00335534">
        <w:rPr>
          <w:rFonts w:ascii="Arial" w:eastAsia="Times New Roman" w:hAnsi="Arial" w:cs="Arial"/>
        </w:rPr>
        <w:t xml:space="preserve">VII, </w:t>
      </w:r>
      <w:r>
        <w:rPr>
          <w:rFonts w:ascii="Arial" w:eastAsia="Times New Roman" w:hAnsi="Arial" w:cs="Arial"/>
        </w:rPr>
        <w:t xml:space="preserve">13 bis y 13 bis B, fracción III, </w:t>
      </w:r>
      <w:r w:rsidRPr="00335534">
        <w:rPr>
          <w:rFonts w:ascii="Arial" w:eastAsia="Times New Roman" w:hAnsi="Arial" w:cs="Arial"/>
        </w:rPr>
        <w:t xml:space="preserve">de la Ley Orgánica del Tribunal Estatal de Justicia Administrativa, </w:t>
      </w:r>
      <w:r w:rsidRPr="000B3BB6">
        <w:rPr>
          <w:rFonts w:ascii="Arial" w:eastAsia="Times New Roman" w:hAnsi="Arial" w:cs="Arial"/>
        </w:rPr>
        <w:t>firma</w:t>
      </w:r>
      <w:r>
        <w:rPr>
          <w:rFonts w:ascii="Arial" w:eastAsia="Times New Roman" w:hAnsi="Arial" w:cs="Arial"/>
        </w:rPr>
        <w:t>n</w:t>
      </w:r>
      <w:r w:rsidRPr="00335534">
        <w:rPr>
          <w:rFonts w:ascii="Arial" w:eastAsia="Times New Roman" w:hAnsi="Arial" w:cs="Arial"/>
        </w:rPr>
        <w:t xml:space="preserve"> las personas titulares de las Magistraturas, </w:t>
      </w:r>
      <w:r w:rsidRPr="00335534">
        <w:rPr>
          <w:rFonts w:ascii="Arial" w:eastAsia="Times New Roman" w:hAnsi="Arial" w:cs="Arial"/>
          <w:b/>
          <w:bCs/>
        </w:rPr>
        <w:t xml:space="preserve">Gregorio Daniel Morales Luévano, </w:t>
      </w:r>
      <w:r w:rsidRPr="00335534">
        <w:rPr>
          <w:rFonts w:ascii="Arial" w:eastAsia="Times New Roman" w:hAnsi="Arial" w:cs="Arial"/>
        </w:rPr>
        <w:t>magistrado titular de la Segunda Sala Unitaria Administrativa</w:t>
      </w:r>
      <w:r>
        <w:rPr>
          <w:rFonts w:ascii="Arial" w:eastAsia="Times New Roman" w:hAnsi="Arial" w:cs="Arial"/>
        </w:rPr>
        <w:t>;</w:t>
      </w:r>
      <w:r w:rsidRPr="00335534">
        <w:rPr>
          <w:rFonts w:ascii="Arial" w:eastAsia="Times New Roman" w:hAnsi="Arial" w:cs="Arial"/>
          <w:b/>
          <w:bCs/>
        </w:rPr>
        <w:t xml:space="preserve"> Luis Eduardo Naranj</w:t>
      </w:r>
      <w:r>
        <w:rPr>
          <w:rFonts w:ascii="Arial" w:eastAsia="Times New Roman" w:hAnsi="Arial" w:cs="Arial"/>
          <w:b/>
          <w:bCs/>
        </w:rPr>
        <w:t>o</w:t>
      </w:r>
      <w:r w:rsidRPr="00335534">
        <w:rPr>
          <w:rFonts w:ascii="Arial" w:eastAsia="Times New Roman" w:hAnsi="Arial" w:cs="Arial"/>
          <w:b/>
          <w:bCs/>
        </w:rPr>
        <w:t xml:space="preserve"> Espinoza, </w:t>
      </w:r>
      <w:r w:rsidRPr="00335534">
        <w:rPr>
          <w:rFonts w:ascii="Arial" w:eastAsia="Times New Roman" w:hAnsi="Arial" w:cs="Arial"/>
        </w:rPr>
        <w:t>magistrado titular de la Cuarta Sala Unitaria Especializada en Materia de Responsabilidades Administrativas</w:t>
      </w:r>
      <w:r>
        <w:rPr>
          <w:rFonts w:ascii="Arial" w:eastAsia="Times New Roman" w:hAnsi="Arial" w:cs="Arial"/>
        </w:rPr>
        <w:t>;</w:t>
      </w:r>
      <w:r w:rsidRPr="00335534">
        <w:rPr>
          <w:rFonts w:ascii="Arial" w:eastAsia="Times New Roman" w:hAnsi="Arial" w:cs="Arial"/>
          <w:b/>
          <w:bCs/>
        </w:rPr>
        <w:t xml:space="preserve"> Priscila Soto Jiménez, </w:t>
      </w:r>
      <w:r w:rsidRPr="00335534">
        <w:rPr>
          <w:rFonts w:ascii="Arial" w:eastAsia="Times New Roman" w:hAnsi="Arial" w:cs="Arial"/>
        </w:rPr>
        <w:t>magistrada titular de la Quinta Sala Unitaria Especializada en Materia de Responsabilidades Administrativas,</w:t>
      </w:r>
      <w:r w:rsidRPr="00335534">
        <w:rPr>
          <w:rFonts w:ascii="Arial" w:eastAsia="Times New Roman" w:hAnsi="Arial" w:cs="Arial"/>
          <w:b/>
          <w:bCs/>
        </w:rPr>
        <w:t xml:space="preserve"> </w:t>
      </w:r>
      <w:r w:rsidRPr="00335534">
        <w:rPr>
          <w:rFonts w:ascii="Arial" w:eastAsia="Times New Roman" w:hAnsi="Arial" w:cs="Arial"/>
        </w:rPr>
        <w:t xml:space="preserve">y </w:t>
      </w:r>
      <w:r w:rsidRPr="00335534">
        <w:rPr>
          <w:rFonts w:ascii="Arial" w:eastAsia="Times New Roman" w:hAnsi="Arial" w:cs="Arial"/>
          <w:b/>
          <w:bCs/>
        </w:rPr>
        <w:t>Alejandro Tavares Calderón</w:t>
      </w:r>
      <w:r w:rsidRPr="00335534">
        <w:rPr>
          <w:rFonts w:ascii="Arial" w:eastAsia="Times New Roman" w:hAnsi="Arial" w:cs="Arial"/>
        </w:rPr>
        <w:t xml:space="preserve">, magistrado presidente y titular de la Tercera Sala Unitaria Administrativa, </w:t>
      </w:r>
      <w:r w:rsidRPr="00335534">
        <w:rPr>
          <w:rFonts w:ascii="Arial" w:hAnsi="Arial" w:cs="Arial"/>
          <w:color w:val="000000"/>
        </w:rPr>
        <w:t xml:space="preserve">ante </w:t>
      </w:r>
      <w:r>
        <w:rPr>
          <w:rFonts w:ascii="Arial" w:hAnsi="Arial" w:cs="Arial"/>
          <w:b/>
          <w:bCs/>
          <w:color w:val="000000"/>
        </w:rPr>
        <w:t>Carmen Fabiola Palacios Chaparro</w:t>
      </w:r>
      <w:r w:rsidRPr="00335534">
        <w:rPr>
          <w:rFonts w:ascii="Arial" w:hAnsi="Arial" w:cs="Arial"/>
          <w:color w:val="000000"/>
        </w:rPr>
        <w:t>, quien actúa y da fe.</w:t>
      </w:r>
    </w:p>
    <w:p w14:paraId="2A866E58" w14:textId="77777777" w:rsidR="00D70BD3" w:rsidRDefault="00D70BD3" w:rsidP="00D70BD3">
      <w:pPr>
        <w:spacing w:after="0"/>
        <w:jc w:val="both"/>
        <w:rPr>
          <w:rFonts w:ascii="Arial" w:hAnsi="Arial" w:cs="Arial"/>
        </w:rPr>
      </w:pPr>
    </w:p>
    <w:p w14:paraId="66DE326E" w14:textId="77777777" w:rsidR="00D70BD3" w:rsidRDefault="00D70BD3" w:rsidP="00D70BD3">
      <w:pPr>
        <w:spacing w:after="0" w:line="240" w:lineRule="auto"/>
        <w:jc w:val="both"/>
        <w:rPr>
          <w:rFonts w:ascii="Arial" w:hAnsi="Arial" w:cs="Arial"/>
        </w:rPr>
      </w:pPr>
    </w:p>
    <w:p w14:paraId="7541A04E" w14:textId="77777777" w:rsidR="00D70BD3" w:rsidRDefault="00D70BD3" w:rsidP="00D70BD3">
      <w:pPr>
        <w:spacing w:after="0" w:line="240" w:lineRule="auto"/>
        <w:jc w:val="both"/>
        <w:rPr>
          <w:rFonts w:ascii="Arial" w:hAnsi="Arial" w:cs="Arial"/>
        </w:rPr>
      </w:pPr>
    </w:p>
    <w:p w14:paraId="71AFD901" w14:textId="77777777" w:rsidR="00D70BD3" w:rsidRPr="00BE7E3C" w:rsidRDefault="00D70BD3" w:rsidP="00D70BD3">
      <w:pPr>
        <w:spacing w:after="0" w:line="240" w:lineRule="auto"/>
        <w:jc w:val="both"/>
        <w:rPr>
          <w:rFonts w:ascii="Arial" w:hAnsi="Arial" w:cs="Aria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70BD3" w:rsidRPr="00BE7E3C" w14:paraId="2C8CA458" w14:textId="77777777" w:rsidTr="000952F7">
        <w:tc>
          <w:tcPr>
            <w:tcW w:w="4678" w:type="dxa"/>
          </w:tcPr>
          <w:p w14:paraId="0224E132" w14:textId="77777777" w:rsidR="00D70BD3" w:rsidRPr="00BE7E3C" w:rsidRDefault="00D70BD3" w:rsidP="0005722D">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5BDFE8F2" w14:textId="77777777" w:rsidR="00D70BD3" w:rsidRPr="00BE7E3C" w:rsidRDefault="00D70BD3" w:rsidP="0005722D">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Pr="00BE7E3C">
              <w:rPr>
                <w:rFonts w:ascii="Arial" w:eastAsia="Arial" w:hAnsi="Arial" w:cs="Arial"/>
                <w:sz w:val="24"/>
                <w:szCs w:val="24"/>
                <w:lang w:eastAsia="es-MX"/>
              </w:rPr>
              <w:t>Magistrado presidente</w:t>
            </w:r>
            <w:r w:rsidRPr="00BE7E3C">
              <w:rPr>
                <w:rFonts w:ascii="Arial" w:eastAsia="Tahoma" w:hAnsi="Arial" w:cs="Arial"/>
                <w:sz w:val="24"/>
                <w:szCs w:val="24"/>
              </w:rPr>
              <w:t xml:space="preserve"> </w:t>
            </w:r>
          </w:p>
          <w:p w14:paraId="37F86515" w14:textId="77777777" w:rsidR="00D70BD3" w:rsidRPr="00BE7E3C" w:rsidRDefault="00D70BD3" w:rsidP="0005722D">
            <w:pPr>
              <w:spacing w:after="0" w:line="240" w:lineRule="auto"/>
              <w:jc w:val="center"/>
              <w:rPr>
                <w:rFonts w:ascii="Arial" w:eastAsia="Times New Roman" w:hAnsi="Arial" w:cs="Arial"/>
                <w:b/>
                <w:bCs/>
                <w:sz w:val="24"/>
                <w:szCs w:val="24"/>
                <w:lang w:eastAsia="es-MX"/>
              </w:rPr>
            </w:pPr>
          </w:p>
        </w:tc>
        <w:tc>
          <w:tcPr>
            <w:tcW w:w="4536" w:type="dxa"/>
          </w:tcPr>
          <w:p w14:paraId="4F4AA6F4" w14:textId="77777777" w:rsidR="00D70BD3" w:rsidRPr="00BE7E3C" w:rsidRDefault="00D70BD3" w:rsidP="0005722D">
            <w:pPr>
              <w:spacing w:after="0" w:line="240" w:lineRule="auto"/>
              <w:jc w:val="center"/>
              <w:rPr>
                <w:rFonts w:ascii="Arial" w:hAnsi="Arial" w:cs="Arial"/>
                <w:b/>
                <w:bCs/>
                <w:sz w:val="24"/>
                <w:szCs w:val="24"/>
              </w:rPr>
            </w:pPr>
            <w:r w:rsidRPr="00BE7E3C">
              <w:rPr>
                <w:rFonts w:ascii="Arial" w:hAnsi="Arial" w:cs="Arial"/>
                <w:b/>
                <w:bCs/>
                <w:sz w:val="24"/>
                <w:szCs w:val="24"/>
              </w:rPr>
              <w:lastRenderedPageBreak/>
              <w:t>Gregorio Daniel Morales Luévano</w:t>
            </w:r>
          </w:p>
          <w:p w14:paraId="7DF3ADB0" w14:textId="77777777" w:rsidR="00D70BD3" w:rsidRPr="00BE7E3C" w:rsidRDefault="00D70BD3" w:rsidP="0005722D">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085B2AFB" w14:textId="77777777" w:rsidR="00D70BD3" w:rsidRPr="00BE7E3C" w:rsidRDefault="00D70BD3" w:rsidP="0005722D">
            <w:pPr>
              <w:spacing w:after="0" w:line="240" w:lineRule="auto"/>
              <w:jc w:val="center"/>
              <w:rPr>
                <w:rFonts w:ascii="Arial" w:hAnsi="Arial" w:cs="Arial"/>
                <w:b/>
                <w:bCs/>
                <w:sz w:val="24"/>
                <w:szCs w:val="24"/>
              </w:rPr>
            </w:pPr>
          </w:p>
        </w:tc>
      </w:tr>
    </w:tbl>
    <w:p w14:paraId="2A89908C" w14:textId="77777777" w:rsidR="00D70BD3" w:rsidRDefault="00D70BD3" w:rsidP="0005722D">
      <w:pPr>
        <w:spacing w:after="0" w:line="240" w:lineRule="auto"/>
        <w:jc w:val="both"/>
        <w:rPr>
          <w:rFonts w:ascii="Arial" w:hAnsi="Arial" w:cs="Arial"/>
        </w:rPr>
      </w:pPr>
    </w:p>
    <w:p w14:paraId="7A7B16C2" w14:textId="77777777" w:rsidR="00D70BD3" w:rsidRDefault="00D70BD3" w:rsidP="0005722D">
      <w:pPr>
        <w:spacing w:after="0" w:line="240" w:lineRule="auto"/>
        <w:jc w:val="both"/>
        <w:rPr>
          <w:rFonts w:ascii="Arial" w:hAnsi="Arial" w:cs="Arial"/>
        </w:rPr>
      </w:pPr>
    </w:p>
    <w:p w14:paraId="5F2510C1" w14:textId="77777777" w:rsidR="00D70BD3" w:rsidRDefault="00D70BD3" w:rsidP="0005722D">
      <w:pPr>
        <w:spacing w:after="0" w:line="240" w:lineRule="auto"/>
        <w:jc w:val="both"/>
        <w:rPr>
          <w:rFonts w:ascii="Arial" w:hAnsi="Arial" w:cs="Arial"/>
        </w:rPr>
      </w:pPr>
    </w:p>
    <w:p w14:paraId="2C0094C1" w14:textId="77777777" w:rsidR="00D70BD3" w:rsidRDefault="00D70BD3" w:rsidP="0005722D">
      <w:pPr>
        <w:spacing w:after="0" w:line="240" w:lineRule="auto"/>
        <w:jc w:val="both"/>
        <w:rPr>
          <w:rFonts w:ascii="Arial" w:hAnsi="Arial" w:cs="Arial"/>
        </w:rPr>
      </w:pPr>
    </w:p>
    <w:p w14:paraId="2D578562" w14:textId="77777777" w:rsidR="00D70BD3" w:rsidRPr="00BE7E3C" w:rsidRDefault="00D70BD3" w:rsidP="0005722D">
      <w:pPr>
        <w:spacing w:after="0" w:line="240" w:lineRule="auto"/>
        <w:jc w:val="both"/>
        <w:rPr>
          <w:rFonts w:ascii="Arial" w:hAnsi="Arial" w:cs="Aria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70BD3" w:rsidRPr="00BE7E3C" w14:paraId="6F914169" w14:textId="77777777" w:rsidTr="000952F7">
        <w:tc>
          <w:tcPr>
            <w:tcW w:w="4678" w:type="dxa"/>
          </w:tcPr>
          <w:p w14:paraId="11A4CF34" w14:textId="77777777" w:rsidR="00D70BD3" w:rsidRPr="00BE7E3C" w:rsidRDefault="00D70BD3" w:rsidP="0005722D">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7AADC61E" w14:textId="77777777" w:rsidR="00D70BD3" w:rsidRPr="00BE7E3C" w:rsidRDefault="00D70BD3" w:rsidP="0005722D">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779670FE" w14:textId="77777777" w:rsidR="00D70BD3" w:rsidRPr="00BE7E3C" w:rsidRDefault="00D70BD3" w:rsidP="0005722D">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6179C977" w14:textId="77777777" w:rsidR="00D70BD3" w:rsidRPr="00BE7E3C" w:rsidRDefault="00D70BD3" w:rsidP="0005722D">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1832CA8D" w14:textId="77777777" w:rsidR="00D70BD3" w:rsidRPr="00BE7E3C" w:rsidRDefault="00D70BD3" w:rsidP="0005722D">
            <w:pPr>
              <w:spacing w:after="0" w:line="240" w:lineRule="auto"/>
              <w:jc w:val="center"/>
              <w:rPr>
                <w:rFonts w:ascii="Arial" w:hAnsi="Arial" w:cs="Arial"/>
                <w:b/>
                <w:bCs/>
                <w:sz w:val="24"/>
                <w:szCs w:val="24"/>
              </w:rPr>
            </w:pPr>
          </w:p>
        </w:tc>
      </w:tr>
    </w:tbl>
    <w:p w14:paraId="32875035" w14:textId="77777777" w:rsidR="00D70BD3" w:rsidRPr="00BE7E3C" w:rsidRDefault="00D70BD3" w:rsidP="0005722D">
      <w:pPr>
        <w:tabs>
          <w:tab w:val="left" w:pos="4950"/>
        </w:tabs>
        <w:spacing w:after="0" w:line="240" w:lineRule="auto"/>
        <w:jc w:val="both"/>
        <w:rPr>
          <w:rFonts w:ascii="Arial" w:eastAsia="Tahoma" w:hAnsi="Arial" w:cs="Arial"/>
        </w:rPr>
      </w:pPr>
      <w:r w:rsidRPr="00BE7E3C">
        <w:rPr>
          <w:rFonts w:ascii="Arial" w:eastAsia="Tahoma" w:hAnsi="Arial" w:cs="Arial"/>
        </w:rPr>
        <w:tab/>
      </w:r>
    </w:p>
    <w:p w14:paraId="0C1CCCDC" w14:textId="77777777" w:rsidR="00D70BD3" w:rsidRDefault="00D70BD3" w:rsidP="0005722D">
      <w:pPr>
        <w:tabs>
          <w:tab w:val="left" w:pos="5529"/>
        </w:tabs>
        <w:spacing w:after="0" w:line="240" w:lineRule="auto"/>
        <w:jc w:val="center"/>
        <w:rPr>
          <w:rFonts w:ascii="Arial" w:eastAsia="Arial" w:hAnsi="Arial" w:cs="Arial"/>
          <w:b/>
          <w:bCs/>
          <w:lang w:eastAsia="es-MX"/>
        </w:rPr>
      </w:pPr>
      <w:r w:rsidRPr="00BE7E3C">
        <w:rPr>
          <w:rFonts w:ascii="Arial" w:eastAsia="Arial" w:hAnsi="Arial" w:cs="Arial"/>
          <w:b/>
          <w:bCs/>
          <w:lang w:eastAsia="es-MX"/>
        </w:rPr>
        <w:t xml:space="preserve">   </w:t>
      </w:r>
    </w:p>
    <w:p w14:paraId="316C5659" w14:textId="77777777" w:rsidR="0005722D" w:rsidRDefault="0005722D" w:rsidP="0005722D">
      <w:pPr>
        <w:tabs>
          <w:tab w:val="left" w:pos="5529"/>
        </w:tabs>
        <w:spacing w:after="0" w:line="240" w:lineRule="auto"/>
        <w:jc w:val="center"/>
        <w:rPr>
          <w:rFonts w:ascii="Arial" w:eastAsia="Arial" w:hAnsi="Arial" w:cs="Arial"/>
          <w:b/>
          <w:bCs/>
          <w:lang w:eastAsia="es-MX"/>
        </w:rPr>
      </w:pPr>
    </w:p>
    <w:p w14:paraId="47EBD1F6" w14:textId="77777777" w:rsidR="00D70BD3" w:rsidRDefault="00D70BD3" w:rsidP="0005722D">
      <w:pPr>
        <w:tabs>
          <w:tab w:val="left" w:pos="5529"/>
        </w:tabs>
        <w:spacing w:after="0" w:line="240" w:lineRule="auto"/>
        <w:jc w:val="center"/>
        <w:rPr>
          <w:rFonts w:ascii="Arial" w:eastAsia="Arial" w:hAnsi="Arial" w:cs="Arial"/>
          <w:b/>
          <w:bCs/>
          <w:lang w:eastAsia="es-MX"/>
        </w:rPr>
      </w:pPr>
    </w:p>
    <w:p w14:paraId="3CE2B37E" w14:textId="77777777" w:rsidR="00D70BD3" w:rsidRPr="00BE7E3C" w:rsidRDefault="00D70BD3" w:rsidP="0005722D">
      <w:pPr>
        <w:tabs>
          <w:tab w:val="left" w:pos="5529"/>
        </w:tabs>
        <w:spacing w:after="0" w:line="240" w:lineRule="auto"/>
        <w:jc w:val="center"/>
        <w:rPr>
          <w:rFonts w:ascii="Arial" w:eastAsia="Arial" w:hAnsi="Arial" w:cs="Arial"/>
          <w:b/>
          <w:bCs/>
          <w:lang w:eastAsia="es-MX"/>
        </w:rPr>
      </w:pPr>
      <w:r w:rsidRPr="00BE7E3C">
        <w:rPr>
          <w:rFonts w:ascii="Arial" w:eastAsia="Arial" w:hAnsi="Arial" w:cs="Arial"/>
          <w:b/>
          <w:bCs/>
          <w:lang w:eastAsia="es-MX"/>
        </w:rPr>
        <w:t xml:space="preserve">  </w:t>
      </w:r>
      <w:r>
        <w:rPr>
          <w:rFonts w:ascii="Arial" w:eastAsia="Tahoma" w:hAnsi="Arial" w:cs="Arial"/>
          <w:b/>
          <w:bCs/>
        </w:rPr>
        <w:t>Carmen Fabiola Palacios Chaparro</w:t>
      </w:r>
    </w:p>
    <w:p w14:paraId="600CBC8B" w14:textId="2439748B" w:rsidR="00D70BD3" w:rsidRPr="00BE7E3C" w:rsidRDefault="00D70BD3" w:rsidP="0005722D">
      <w:pPr>
        <w:spacing w:after="0" w:line="240" w:lineRule="auto"/>
        <w:jc w:val="center"/>
        <w:rPr>
          <w:rFonts w:ascii="Arial" w:eastAsia="Tahoma" w:hAnsi="Arial" w:cs="Arial"/>
        </w:rPr>
      </w:pPr>
      <w:r w:rsidRPr="00BE7E3C">
        <w:rPr>
          <w:rFonts w:ascii="Arial" w:eastAsia="Tahoma" w:hAnsi="Arial" w:cs="Arial"/>
        </w:rPr>
        <w:t>Secretari</w:t>
      </w:r>
      <w:r>
        <w:rPr>
          <w:rFonts w:ascii="Arial" w:eastAsia="Tahoma" w:hAnsi="Arial" w:cs="Arial"/>
        </w:rPr>
        <w:t>a</w:t>
      </w:r>
      <w:r w:rsidRPr="00BE7E3C">
        <w:rPr>
          <w:rFonts w:ascii="Arial" w:eastAsia="Tahoma" w:hAnsi="Arial" w:cs="Arial"/>
        </w:rPr>
        <w:t xml:space="preserve"> general</w:t>
      </w:r>
      <w:r w:rsidRPr="00BE7E3C">
        <w:rPr>
          <w:rStyle w:val="Refdenotaalpie"/>
          <w:rFonts w:ascii="Arial" w:eastAsia="Tahoma" w:hAnsi="Arial" w:cs="Arial"/>
        </w:rPr>
        <w:footnoteReference w:id="1"/>
      </w:r>
    </w:p>
    <w:p w14:paraId="63A9FD2E" w14:textId="77777777" w:rsidR="00D70BD3" w:rsidRDefault="00D70BD3" w:rsidP="00D70BD3">
      <w:pPr>
        <w:spacing w:after="0" w:line="240" w:lineRule="auto"/>
        <w:jc w:val="both"/>
        <w:rPr>
          <w:rFonts w:ascii="Arial" w:eastAsia="Tahoma" w:hAnsi="Arial" w:cs="Arial"/>
          <w:b/>
          <w:bCs/>
          <w:sz w:val="20"/>
          <w:szCs w:val="20"/>
        </w:rPr>
      </w:pPr>
    </w:p>
    <w:p w14:paraId="0B62C201" w14:textId="77777777" w:rsidR="00D70BD3" w:rsidRDefault="00D70BD3" w:rsidP="00D70BD3">
      <w:pPr>
        <w:spacing w:after="0" w:line="240" w:lineRule="auto"/>
        <w:jc w:val="both"/>
        <w:rPr>
          <w:rFonts w:ascii="Arial" w:eastAsia="Tahoma" w:hAnsi="Arial" w:cs="Arial"/>
          <w:b/>
          <w:bCs/>
          <w:sz w:val="20"/>
          <w:szCs w:val="20"/>
        </w:rPr>
      </w:pPr>
    </w:p>
    <w:p w14:paraId="66B9503E" w14:textId="77777777" w:rsidR="00D70BD3" w:rsidRDefault="00D70BD3" w:rsidP="00D70BD3">
      <w:pPr>
        <w:spacing w:after="0" w:line="240" w:lineRule="auto"/>
        <w:jc w:val="both"/>
        <w:rPr>
          <w:rFonts w:ascii="Arial" w:eastAsia="Tahoma" w:hAnsi="Arial" w:cs="Arial"/>
          <w:b/>
          <w:bCs/>
          <w:sz w:val="20"/>
          <w:szCs w:val="20"/>
        </w:rPr>
      </w:pPr>
    </w:p>
    <w:p w14:paraId="6E4836FC" w14:textId="77777777" w:rsidR="00D70BD3" w:rsidRDefault="00D70BD3" w:rsidP="00D70BD3">
      <w:pPr>
        <w:spacing w:after="0" w:line="240" w:lineRule="auto"/>
        <w:jc w:val="both"/>
        <w:rPr>
          <w:rFonts w:ascii="Arial" w:eastAsia="Tahoma" w:hAnsi="Arial" w:cs="Arial"/>
          <w:b/>
          <w:bCs/>
          <w:sz w:val="20"/>
          <w:szCs w:val="20"/>
        </w:rPr>
      </w:pPr>
    </w:p>
    <w:p w14:paraId="637240EE" w14:textId="77777777" w:rsidR="00D70BD3" w:rsidRDefault="00D70BD3" w:rsidP="00D70BD3">
      <w:pPr>
        <w:spacing w:after="0" w:line="240" w:lineRule="auto"/>
        <w:jc w:val="both"/>
        <w:rPr>
          <w:rFonts w:ascii="Arial" w:eastAsia="Tahoma" w:hAnsi="Arial" w:cs="Arial"/>
          <w:b/>
          <w:bCs/>
          <w:sz w:val="20"/>
          <w:szCs w:val="20"/>
        </w:rPr>
      </w:pPr>
    </w:p>
    <w:p w14:paraId="40C36EC4" w14:textId="77777777" w:rsidR="00D70BD3" w:rsidRDefault="00D70BD3" w:rsidP="00D70BD3">
      <w:pPr>
        <w:spacing w:after="0" w:line="240" w:lineRule="auto"/>
        <w:jc w:val="both"/>
        <w:rPr>
          <w:rFonts w:ascii="Arial" w:eastAsia="Tahoma" w:hAnsi="Arial" w:cs="Arial"/>
          <w:b/>
          <w:bCs/>
          <w:sz w:val="20"/>
          <w:szCs w:val="20"/>
        </w:rPr>
      </w:pPr>
    </w:p>
    <w:p w14:paraId="247D19C4" w14:textId="77777777" w:rsidR="00D70BD3" w:rsidRDefault="00D70BD3" w:rsidP="00D70BD3">
      <w:pPr>
        <w:spacing w:after="0" w:line="240" w:lineRule="auto"/>
        <w:jc w:val="both"/>
        <w:rPr>
          <w:rFonts w:ascii="Arial" w:eastAsia="Tahoma" w:hAnsi="Arial" w:cs="Arial"/>
          <w:b/>
          <w:bCs/>
          <w:sz w:val="20"/>
          <w:szCs w:val="20"/>
        </w:rPr>
      </w:pPr>
    </w:p>
    <w:p w14:paraId="25CF9583" w14:textId="77777777" w:rsidR="00643558" w:rsidRDefault="00643558" w:rsidP="00D70BD3">
      <w:pPr>
        <w:spacing w:after="0" w:line="240" w:lineRule="auto"/>
        <w:jc w:val="both"/>
        <w:rPr>
          <w:rFonts w:ascii="Arial" w:eastAsia="Tahoma" w:hAnsi="Arial" w:cs="Arial"/>
          <w:b/>
          <w:bCs/>
          <w:sz w:val="20"/>
          <w:szCs w:val="20"/>
        </w:rPr>
      </w:pPr>
    </w:p>
    <w:p w14:paraId="5EB9B83A" w14:textId="77777777" w:rsidR="00643558" w:rsidRDefault="00643558" w:rsidP="00D70BD3">
      <w:pPr>
        <w:spacing w:after="0" w:line="240" w:lineRule="auto"/>
        <w:jc w:val="both"/>
        <w:rPr>
          <w:rFonts w:ascii="Arial" w:eastAsia="Tahoma" w:hAnsi="Arial" w:cs="Arial"/>
          <w:b/>
          <w:bCs/>
          <w:sz w:val="20"/>
          <w:szCs w:val="20"/>
        </w:rPr>
      </w:pPr>
    </w:p>
    <w:p w14:paraId="690B979C" w14:textId="77777777" w:rsidR="00643558" w:rsidRDefault="00643558" w:rsidP="00D70BD3">
      <w:pPr>
        <w:spacing w:after="0" w:line="240" w:lineRule="auto"/>
        <w:jc w:val="both"/>
        <w:rPr>
          <w:rFonts w:ascii="Arial" w:eastAsia="Tahoma" w:hAnsi="Arial" w:cs="Arial"/>
          <w:b/>
          <w:bCs/>
          <w:sz w:val="20"/>
          <w:szCs w:val="20"/>
        </w:rPr>
      </w:pPr>
    </w:p>
    <w:p w14:paraId="09D61020" w14:textId="77777777" w:rsidR="00643558" w:rsidRDefault="00643558" w:rsidP="00D70BD3">
      <w:pPr>
        <w:spacing w:after="0" w:line="240" w:lineRule="auto"/>
        <w:jc w:val="both"/>
        <w:rPr>
          <w:rFonts w:ascii="Arial" w:eastAsia="Tahoma" w:hAnsi="Arial" w:cs="Arial"/>
          <w:b/>
          <w:bCs/>
          <w:sz w:val="20"/>
          <w:szCs w:val="20"/>
        </w:rPr>
      </w:pPr>
    </w:p>
    <w:p w14:paraId="3F58C564" w14:textId="77777777" w:rsidR="00643558" w:rsidRDefault="00643558" w:rsidP="00D70BD3">
      <w:pPr>
        <w:spacing w:after="0" w:line="240" w:lineRule="auto"/>
        <w:jc w:val="both"/>
        <w:rPr>
          <w:rFonts w:ascii="Arial" w:eastAsia="Tahoma" w:hAnsi="Arial" w:cs="Arial"/>
          <w:b/>
          <w:bCs/>
          <w:sz w:val="20"/>
          <w:szCs w:val="20"/>
        </w:rPr>
      </w:pPr>
    </w:p>
    <w:p w14:paraId="5420D06F" w14:textId="77777777" w:rsidR="00643558" w:rsidRDefault="00643558" w:rsidP="00D70BD3">
      <w:pPr>
        <w:spacing w:after="0" w:line="240" w:lineRule="auto"/>
        <w:jc w:val="both"/>
        <w:rPr>
          <w:rFonts w:ascii="Arial" w:eastAsia="Tahoma" w:hAnsi="Arial" w:cs="Arial"/>
          <w:b/>
          <w:bCs/>
          <w:sz w:val="20"/>
          <w:szCs w:val="20"/>
        </w:rPr>
      </w:pPr>
    </w:p>
    <w:p w14:paraId="4E8421E9" w14:textId="77777777" w:rsidR="00643558" w:rsidRDefault="00643558" w:rsidP="00D70BD3">
      <w:pPr>
        <w:spacing w:after="0" w:line="240" w:lineRule="auto"/>
        <w:jc w:val="both"/>
        <w:rPr>
          <w:rFonts w:ascii="Arial" w:eastAsia="Tahoma" w:hAnsi="Arial" w:cs="Arial"/>
          <w:b/>
          <w:bCs/>
          <w:sz w:val="20"/>
          <w:szCs w:val="20"/>
        </w:rPr>
      </w:pPr>
    </w:p>
    <w:p w14:paraId="62E90C83" w14:textId="77777777" w:rsidR="00643558" w:rsidRDefault="00643558" w:rsidP="00D70BD3">
      <w:pPr>
        <w:spacing w:after="0" w:line="240" w:lineRule="auto"/>
        <w:jc w:val="both"/>
        <w:rPr>
          <w:rFonts w:ascii="Arial" w:eastAsia="Tahoma" w:hAnsi="Arial" w:cs="Arial"/>
          <w:b/>
          <w:bCs/>
          <w:sz w:val="20"/>
          <w:szCs w:val="20"/>
        </w:rPr>
      </w:pPr>
    </w:p>
    <w:p w14:paraId="74B1953B" w14:textId="77777777" w:rsidR="00643558" w:rsidRDefault="00643558" w:rsidP="00D70BD3">
      <w:pPr>
        <w:spacing w:after="0" w:line="240" w:lineRule="auto"/>
        <w:jc w:val="both"/>
        <w:rPr>
          <w:rFonts w:ascii="Arial" w:eastAsia="Tahoma" w:hAnsi="Arial" w:cs="Arial"/>
          <w:b/>
          <w:bCs/>
          <w:sz w:val="20"/>
          <w:szCs w:val="20"/>
        </w:rPr>
      </w:pPr>
    </w:p>
    <w:p w14:paraId="408ACBB3" w14:textId="77777777" w:rsidR="00643558" w:rsidRDefault="00643558" w:rsidP="00D70BD3">
      <w:pPr>
        <w:spacing w:after="0" w:line="240" w:lineRule="auto"/>
        <w:jc w:val="both"/>
        <w:rPr>
          <w:rFonts w:ascii="Arial" w:eastAsia="Tahoma" w:hAnsi="Arial" w:cs="Arial"/>
          <w:b/>
          <w:bCs/>
          <w:sz w:val="20"/>
          <w:szCs w:val="20"/>
        </w:rPr>
      </w:pPr>
    </w:p>
    <w:p w14:paraId="2D90BFB9" w14:textId="77777777" w:rsidR="00643558" w:rsidRDefault="00643558" w:rsidP="00D70BD3">
      <w:pPr>
        <w:spacing w:after="0" w:line="240" w:lineRule="auto"/>
        <w:jc w:val="both"/>
        <w:rPr>
          <w:rFonts w:ascii="Arial" w:eastAsia="Tahoma" w:hAnsi="Arial" w:cs="Arial"/>
          <w:b/>
          <w:bCs/>
          <w:sz w:val="20"/>
          <w:szCs w:val="20"/>
        </w:rPr>
      </w:pPr>
    </w:p>
    <w:p w14:paraId="21D42CB7" w14:textId="77777777" w:rsidR="00643558" w:rsidRDefault="00643558" w:rsidP="00D70BD3">
      <w:pPr>
        <w:spacing w:after="0" w:line="240" w:lineRule="auto"/>
        <w:jc w:val="both"/>
        <w:rPr>
          <w:rFonts w:ascii="Arial" w:eastAsia="Tahoma" w:hAnsi="Arial" w:cs="Arial"/>
          <w:b/>
          <w:bCs/>
          <w:sz w:val="20"/>
          <w:szCs w:val="20"/>
        </w:rPr>
      </w:pPr>
    </w:p>
    <w:p w14:paraId="7A4DFFAD" w14:textId="77777777" w:rsidR="00643558" w:rsidRDefault="00643558" w:rsidP="00D70BD3">
      <w:pPr>
        <w:spacing w:after="0" w:line="240" w:lineRule="auto"/>
        <w:jc w:val="both"/>
        <w:rPr>
          <w:rFonts w:ascii="Arial" w:eastAsia="Tahoma" w:hAnsi="Arial" w:cs="Arial"/>
          <w:b/>
          <w:bCs/>
          <w:sz w:val="20"/>
          <w:szCs w:val="20"/>
        </w:rPr>
      </w:pPr>
    </w:p>
    <w:p w14:paraId="19DBD756" w14:textId="77777777" w:rsidR="00643558" w:rsidRDefault="00643558" w:rsidP="00D70BD3">
      <w:pPr>
        <w:spacing w:after="0" w:line="240" w:lineRule="auto"/>
        <w:jc w:val="both"/>
        <w:rPr>
          <w:rFonts w:ascii="Arial" w:eastAsia="Tahoma" w:hAnsi="Arial" w:cs="Arial"/>
          <w:b/>
          <w:bCs/>
          <w:sz w:val="20"/>
          <w:szCs w:val="20"/>
        </w:rPr>
      </w:pPr>
    </w:p>
    <w:p w14:paraId="457BC117" w14:textId="77777777" w:rsidR="00643558" w:rsidRDefault="00643558" w:rsidP="00D70BD3">
      <w:pPr>
        <w:spacing w:after="0" w:line="240" w:lineRule="auto"/>
        <w:jc w:val="both"/>
        <w:rPr>
          <w:rFonts w:ascii="Arial" w:eastAsia="Tahoma" w:hAnsi="Arial" w:cs="Arial"/>
          <w:b/>
          <w:bCs/>
          <w:sz w:val="20"/>
          <w:szCs w:val="20"/>
        </w:rPr>
      </w:pPr>
    </w:p>
    <w:p w14:paraId="7331F543" w14:textId="77777777" w:rsidR="00643558" w:rsidRDefault="00643558" w:rsidP="00D70BD3">
      <w:pPr>
        <w:spacing w:after="0" w:line="240" w:lineRule="auto"/>
        <w:jc w:val="both"/>
        <w:rPr>
          <w:rFonts w:ascii="Arial" w:eastAsia="Tahoma" w:hAnsi="Arial" w:cs="Arial"/>
          <w:b/>
          <w:bCs/>
          <w:sz w:val="20"/>
          <w:szCs w:val="20"/>
        </w:rPr>
      </w:pPr>
    </w:p>
    <w:p w14:paraId="7A566500" w14:textId="77777777" w:rsidR="00643558" w:rsidRDefault="00643558" w:rsidP="00D70BD3">
      <w:pPr>
        <w:spacing w:after="0" w:line="240" w:lineRule="auto"/>
        <w:jc w:val="both"/>
        <w:rPr>
          <w:rFonts w:ascii="Arial" w:eastAsia="Tahoma" w:hAnsi="Arial" w:cs="Arial"/>
          <w:b/>
          <w:bCs/>
          <w:sz w:val="20"/>
          <w:szCs w:val="20"/>
        </w:rPr>
      </w:pPr>
    </w:p>
    <w:p w14:paraId="6E522F65" w14:textId="77777777" w:rsidR="00D70BD3" w:rsidRDefault="00D70BD3" w:rsidP="00D70BD3">
      <w:pPr>
        <w:spacing w:after="0" w:line="240" w:lineRule="auto"/>
        <w:jc w:val="both"/>
        <w:rPr>
          <w:rFonts w:ascii="Arial" w:eastAsia="Tahoma" w:hAnsi="Arial" w:cs="Arial"/>
          <w:b/>
          <w:bCs/>
          <w:sz w:val="20"/>
          <w:szCs w:val="20"/>
        </w:rPr>
      </w:pPr>
    </w:p>
    <w:p w14:paraId="61F1228F" w14:textId="77777777" w:rsidR="00D70BD3" w:rsidRDefault="00D70BD3" w:rsidP="00D70BD3">
      <w:pPr>
        <w:spacing w:after="0" w:line="240" w:lineRule="auto"/>
        <w:jc w:val="both"/>
        <w:rPr>
          <w:rFonts w:ascii="Arial" w:eastAsia="Tahoma" w:hAnsi="Arial" w:cs="Arial"/>
          <w:b/>
          <w:bCs/>
          <w:sz w:val="20"/>
          <w:szCs w:val="20"/>
        </w:rPr>
      </w:pPr>
    </w:p>
    <w:p w14:paraId="7AC7C54D" w14:textId="77777777" w:rsidR="00D70BD3" w:rsidRDefault="00D70BD3" w:rsidP="00D70BD3">
      <w:pPr>
        <w:spacing w:after="0" w:line="240" w:lineRule="auto"/>
        <w:jc w:val="both"/>
        <w:rPr>
          <w:rFonts w:ascii="Arial" w:eastAsia="Tahoma" w:hAnsi="Arial" w:cs="Arial"/>
          <w:b/>
          <w:bCs/>
          <w:sz w:val="20"/>
          <w:szCs w:val="20"/>
        </w:rPr>
      </w:pPr>
    </w:p>
    <w:p w14:paraId="63DFDFE2" w14:textId="497A7487" w:rsidR="006B48CF" w:rsidRPr="00B360A5" w:rsidRDefault="00D70BD3" w:rsidP="00D70BD3">
      <w:pPr>
        <w:spacing w:after="0" w:line="240" w:lineRule="auto"/>
        <w:jc w:val="both"/>
        <w:rPr>
          <w:lang w:val="es-ES_tradnl"/>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Pr>
          <w:rFonts w:ascii="Arial" w:eastAsia="Tahoma" w:hAnsi="Arial" w:cs="Arial"/>
          <w:sz w:val="20"/>
          <w:szCs w:val="20"/>
        </w:rPr>
        <w:t xml:space="preserve">adscrita a la </w:t>
      </w:r>
      <w:r w:rsidRPr="00997B3E">
        <w:rPr>
          <w:rFonts w:ascii="Arial" w:eastAsia="Tahoma" w:hAnsi="Arial" w:cs="Arial"/>
          <w:sz w:val="20"/>
          <w:szCs w:val="20"/>
        </w:rPr>
        <w:t>secretar</w:t>
      </w:r>
      <w:r>
        <w:rPr>
          <w:rFonts w:ascii="Arial" w:eastAsia="Tahoma" w:hAnsi="Arial" w:cs="Arial"/>
          <w:sz w:val="20"/>
          <w:szCs w:val="20"/>
        </w:rPr>
        <w:t>ía general</w:t>
      </w:r>
      <w:r w:rsidRPr="00997B3E">
        <w:rPr>
          <w:rFonts w:ascii="Arial" w:eastAsia="Tahoma" w:hAnsi="Arial" w:cs="Arial"/>
          <w:sz w:val="20"/>
          <w:szCs w:val="20"/>
        </w:rPr>
        <w:t>.</w:t>
      </w:r>
    </w:p>
    <w:sectPr w:rsidR="006B48CF" w:rsidRPr="00B360A5">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B1561" w14:textId="77777777" w:rsidR="002828C5" w:rsidRDefault="002828C5" w:rsidP="00D70BD3">
      <w:pPr>
        <w:spacing w:after="0" w:line="240" w:lineRule="auto"/>
      </w:pPr>
      <w:r>
        <w:separator/>
      </w:r>
    </w:p>
  </w:endnote>
  <w:endnote w:type="continuationSeparator" w:id="0">
    <w:p w14:paraId="4F328830" w14:textId="77777777" w:rsidR="002828C5" w:rsidRDefault="002828C5" w:rsidP="00D70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960034"/>
      <w:docPartObj>
        <w:docPartGallery w:val="Page Numbers (Bottom of Page)"/>
        <w:docPartUnique/>
      </w:docPartObj>
    </w:sdtPr>
    <w:sdtContent>
      <w:p w14:paraId="05589C4C" w14:textId="4B24B1F8" w:rsidR="00762973" w:rsidRDefault="00762973">
        <w:pPr>
          <w:pStyle w:val="Piedepgina"/>
          <w:jc w:val="right"/>
        </w:pPr>
        <w:r>
          <w:fldChar w:fldCharType="begin"/>
        </w:r>
        <w:r>
          <w:instrText>PAGE   \* MERGEFORMAT</w:instrText>
        </w:r>
        <w:r>
          <w:fldChar w:fldCharType="separate"/>
        </w:r>
        <w:r>
          <w:rPr>
            <w:lang w:val="es-ES"/>
          </w:rPr>
          <w:t>2</w:t>
        </w:r>
        <w:r>
          <w:fldChar w:fldCharType="end"/>
        </w:r>
      </w:p>
    </w:sdtContent>
  </w:sdt>
  <w:p w14:paraId="08AC22B9" w14:textId="77777777" w:rsidR="00762973" w:rsidRDefault="007629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969AE" w14:textId="77777777" w:rsidR="002828C5" w:rsidRDefault="002828C5" w:rsidP="00D70BD3">
      <w:pPr>
        <w:spacing w:after="0" w:line="240" w:lineRule="auto"/>
      </w:pPr>
      <w:r>
        <w:separator/>
      </w:r>
    </w:p>
  </w:footnote>
  <w:footnote w:type="continuationSeparator" w:id="0">
    <w:p w14:paraId="4BE6BF64" w14:textId="77777777" w:rsidR="002828C5" w:rsidRDefault="002828C5" w:rsidP="00D70BD3">
      <w:pPr>
        <w:spacing w:after="0" w:line="240" w:lineRule="auto"/>
      </w:pPr>
      <w:r>
        <w:continuationSeparator/>
      </w:r>
    </w:p>
  </w:footnote>
  <w:footnote w:id="1">
    <w:p w14:paraId="751AC6A6" w14:textId="5ED6FEA0" w:rsidR="00D70BD3" w:rsidRPr="00712F70" w:rsidRDefault="00D70BD3" w:rsidP="00D70BD3">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Pr>
          <w:rFonts w:ascii="Arial" w:eastAsia="Tahoma" w:hAnsi="Arial" w:cs="Arial"/>
          <w:sz w:val="20"/>
          <w:szCs w:val="20"/>
        </w:rPr>
        <w:t>0</w:t>
      </w:r>
      <w:r w:rsidR="00DF0EED">
        <w:rPr>
          <w:rFonts w:ascii="Arial" w:eastAsia="Tahoma" w:hAnsi="Arial" w:cs="Arial"/>
          <w:sz w:val="20"/>
          <w:szCs w:val="20"/>
        </w:rPr>
        <w:t>76</w:t>
      </w:r>
      <w:r w:rsidRPr="00F06309">
        <w:rPr>
          <w:rFonts w:ascii="Arial" w:eastAsia="Tahoma" w:hAnsi="Arial" w:cs="Arial"/>
          <w:sz w:val="20"/>
          <w:szCs w:val="20"/>
        </w:rPr>
        <w:t>/202</w:t>
      </w:r>
      <w:r>
        <w:rPr>
          <w:rFonts w:ascii="Arial" w:eastAsia="Tahoma" w:hAnsi="Arial" w:cs="Arial"/>
          <w:sz w:val="20"/>
          <w:szCs w:val="20"/>
        </w:rPr>
        <w:t>6</w:t>
      </w:r>
      <w:r w:rsidRPr="00F06309">
        <w:rPr>
          <w:rFonts w:ascii="Arial" w:eastAsia="Tahoma" w:hAnsi="Arial" w:cs="Arial"/>
          <w:sz w:val="20"/>
          <w:szCs w:val="20"/>
        </w:rPr>
        <w:t xml:space="preserve"> de sesión del</w:t>
      </w:r>
      <w:r w:rsidR="00643558">
        <w:rPr>
          <w:rFonts w:ascii="Arial" w:eastAsia="Tahoma" w:hAnsi="Arial" w:cs="Arial"/>
          <w:sz w:val="20"/>
          <w:szCs w:val="20"/>
        </w:rPr>
        <w:t xml:space="preserve"> treinta</w:t>
      </w:r>
      <w:r w:rsidR="007723C3">
        <w:rPr>
          <w:rFonts w:ascii="Arial" w:eastAsia="Tahoma" w:hAnsi="Arial" w:cs="Arial"/>
          <w:sz w:val="20"/>
          <w:szCs w:val="20"/>
        </w:rPr>
        <w:t xml:space="preserve"> de</w:t>
      </w:r>
      <w:r w:rsidR="00643558">
        <w:rPr>
          <w:rFonts w:ascii="Arial" w:eastAsia="Tahoma" w:hAnsi="Arial" w:cs="Arial"/>
          <w:sz w:val="20"/>
          <w:szCs w:val="20"/>
        </w:rPr>
        <w:t xml:space="preserve"> </w:t>
      </w:r>
      <w:proofErr w:type="gramStart"/>
      <w:r w:rsidR="00643558">
        <w:rPr>
          <w:rFonts w:ascii="Arial" w:eastAsia="Tahoma" w:hAnsi="Arial" w:cs="Arial"/>
          <w:sz w:val="20"/>
          <w:szCs w:val="20"/>
        </w:rPr>
        <w:t>septiembre</w:t>
      </w:r>
      <w:r w:rsidR="007723C3">
        <w:rPr>
          <w:rFonts w:ascii="Arial" w:eastAsia="Tahoma" w:hAnsi="Arial" w:cs="Arial"/>
          <w:sz w:val="20"/>
          <w:szCs w:val="20"/>
        </w:rPr>
        <w:t xml:space="preserve"> </w:t>
      </w:r>
      <w:r w:rsidRPr="00F06309">
        <w:rPr>
          <w:rFonts w:ascii="Arial" w:eastAsia="Tahoma" w:hAnsi="Arial" w:cs="Arial"/>
          <w:sz w:val="20"/>
          <w:szCs w:val="20"/>
        </w:rPr>
        <w:t xml:space="preserve"> de</w:t>
      </w:r>
      <w:proofErr w:type="gramEnd"/>
      <w:r w:rsidRPr="00F06309">
        <w:rPr>
          <w:rFonts w:ascii="Arial" w:eastAsia="Tahoma" w:hAnsi="Arial" w:cs="Arial"/>
          <w:sz w:val="20"/>
          <w:szCs w:val="20"/>
        </w:rPr>
        <w:t xml:space="preserve"> dos mil veint</w:t>
      </w:r>
      <w:r>
        <w:rPr>
          <w:rFonts w:ascii="Arial" w:eastAsia="Tahoma" w:hAnsi="Arial" w:cs="Arial"/>
          <w:sz w:val="20"/>
          <w:szCs w:val="20"/>
        </w:rPr>
        <w:t>iséis</w:t>
      </w:r>
      <w:r w:rsidRPr="00F06309">
        <w:rPr>
          <w:rFonts w:ascii="Arial" w:eastAsia="Tahoma" w:hAnsi="Arial" w:cs="Arial"/>
          <w:sz w:val="20"/>
          <w:szCs w:val="20"/>
        </w:rPr>
        <w:t xml:space="preserve">, en el cual se </w:t>
      </w:r>
      <w:r w:rsidR="007723C3">
        <w:rPr>
          <w:rFonts w:ascii="Arial" w:eastAsia="Times New Roman" w:hAnsi="Arial" w:cs="Arial"/>
          <w:sz w:val="20"/>
          <w:szCs w:val="20"/>
        </w:rPr>
        <w:t>aprueba la implementación en fase de prueba del Sistema de Control de Juicios.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737E"/>
    <w:multiLevelType w:val="hybridMultilevel"/>
    <w:tmpl w:val="FE1E4A0A"/>
    <w:lvl w:ilvl="0" w:tplc="3BAC92F2">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CB4587F"/>
    <w:multiLevelType w:val="hybridMultilevel"/>
    <w:tmpl w:val="4A8A0F68"/>
    <w:lvl w:ilvl="0" w:tplc="670CB36E">
      <w:start w:val="1"/>
      <w:numFmt w:val="upperRoman"/>
      <w:lvlText w:val="%1."/>
      <w:lvlJc w:val="right"/>
      <w:pPr>
        <w:ind w:left="720" w:hanging="360"/>
      </w:pPr>
      <w:rPr>
        <w:b w:val="0"/>
        <w:bCs w:val="0"/>
        <w:i w:val="0"/>
        <w:i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D980845"/>
    <w:multiLevelType w:val="hybridMultilevel"/>
    <w:tmpl w:val="636CC1E0"/>
    <w:lvl w:ilvl="0" w:tplc="08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20801371"/>
    <w:multiLevelType w:val="hybridMultilevel"/>
    <w:tmpl w:val="1F02F0E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3EC2552"/>
    <w:multiLevelType w:val="hybridMultilevel"/>
    <w:tmpl w:val="55F03C6E"/>
    <w:lvl w:ilvl="0" w:tplc="B85AE6B6">
      <w:start w:val="1"/>
      <w:numFmt w:val="upperRoman"/>
      <w:lvlText w:val="%1."/>
      <w:lvlJc w:val="right"/>
      <w:pPr>
        <w:ind w:left="720" w:hanging="360"/>
      </w:pPr>
      <w:rPr>
        <w:b w:val="0"/>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42E7A48"/>
    <w:multiLevelType w:val="hybridMultilevel"/>
    <w:tmpl w:val="244844E4"/>
    <w:lvl w:ilvl="0" w:tplc="AB4E395E">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510E3C90"/>
    <w:multiLevelType w:val="hybridMultilevel"/>
    <w:tmpl w:val="3944343A"/>
    <w:lvl w:ilvl="0" w:tplc="4B4CF366">
      <w:start w:val="4"/>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60A541B"/>
    <w:multiLevelType w:val="hybridMultilevel"/>
    <w:tmpl w:val="CA1E7694"/>
    <w:lvl w:ilvl="0" w:tplc="6CCE882E">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7584112C"/>
    <w:multiLevelType w:val="hybridMultilevel"/>
    <w:tmpl w:val="B034550E"/>
    <w:lvl w:ilvl="0" w:tplc="3BAC92F2">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259989289">
    <w:abstractNumId w:val="3"/>
  </w:num>
  <w:num w:numId="2" w16cid:durableId="1231421810">
    <w:abstractNumId w:val="6"/>
  </w:num>
  <w:num w:numId="3" w16cid:durableId="696277807">
    <w:abstractNumId w:val="5"/>
  </w:num>
  <w:num w:numId="4" w16cid:durableId="924269522">
    <w:abstractNumId w:val="7"/>
  </w:num>
  <w:num w:numId="5" w16cid:durableId="2137483625">
    <w:abstractNumId w:val="1"/>
  </w:num>
  <w:num w:numId="6" w16cid:durableId="1593733691">
    <w:abstractNumId w:val="8"/>
  </w:num>
  <w:num w:numId="7" w16cid:durableId="249001581">
    <w:abstractNumId w:val="0"/>
  </w:num>
  <w:num w:numId="8" w16cid:durableId="2066946493">
    <w:abstractNumId w:val="2"/>
  </w:num>
  <w:num w:numId="9" w16cid:durableId="1997109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0A5"/>
    <w:rsid w:val="0001590D"/>
    <w:rsid w:val="00030C95"/>
    <w:rsid w:val="0005722D"/>
    <w:rsid w:val="000E6150"/>
    <w:rsid w:val="001E4639"/>
    <w:rsid w:val="001E5009"/>
    <w:rsid w:val="00246A64"/>
    <w:rsid w:val="002711CB"/>
    <w:rsid w:val="002828C5"/>
    <w:rsid w:val="003322DA"/>
    <w:rsid w:val="00345E51"/>
    <w:rsid w:val="00426949"/>
    <w:rsid w:val="004677C9"/>
    <w:rsid w:val="00521B29"/>
    <w:rsid w:val="00524338"/>
    <w:rsid w:val="005B0C19"/>
    <w:rsid w:val="005C69F1"/>
    <w:rsid w:val="00643558"/>
    <w:rsid w:val="006532AB"/>
    <w:rsid w:val="006534FC"/>
    <w:rsid w:val="006B48CF"/>
    <w:rsid w:val="006B5EFC"/>
    <w:rsid w:val="006C3F39"/>
    <w:rsid w:val="006D124B"/>
    <w:rsid w:val="006D7BE7"/>
    <w:rsid w:val="00762973"/>
    <w:rsid w:val="007723C3"/>
    <w:rsid w:val="008E2C76"/>
    <w:rsid w:val="008F4D75"/>
    <w:rsid w:val="00946543"/>
    <w:rsid w:val="00952E2C"/>
    <w:rsid w:val="00A71CF6"/>
    <w:rsid w:val="00AD12BC"/>
    <w:rsid w:val="00AE4C58"/>
    <w:rsid w:val="00B360A5"/>
    <w:rsid w:val="00B4626F"/>
    <w:rsid w:val="00C11B07"/>
    <w:rsid w:val="00C424F4"/>
    <w:rsid w:val="00C60BB2"/>
    <w:rsid w:val="00D20E67"/>
    <w:rsid w:val="00D2628E"/>
    <w:rsid w:val="00D70BD3"/>
    <w:rsid w:val="00DF0EED"/>
    <w:rsid w:val="00E07FAA"/>
    <w:rsid w:val="00E7670C"/>
    <w:rsid w:val="00EC2B2A"/>
    <w:rsid w:val="00EE6B12"/>
    <w:rsid w:val="00EE706C"/>
    <w:rsid w:val="00FD1EF7"/>
    <w:rsid w:val="00FF79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76A2"/>
  <w15:chartTrackingRefBased/>
  <w15:docId w15:val="{44EAAEEE-0448-5246-87E3-B97EBDEE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0A5"/>
    <w:pPr>
      <w:spacing w:after="160" w:line="278" w:lineRule="auto"/>
    </w:pPr>
  </w:style>
  <w:style w:type="paragraph" w:styleId="Ttulo1">
    <w:name w:val="heading 1"/>
    <w:basedOn w:val="Normal"/>
    <w:next w:val="Normal"/>
    <w:link w:val="Ttulo1Car"/>
    <w:uiPriority w:val="9"/>
    <w:qFormat/>
    <w:rsid w:val="00B36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36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360A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360A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360A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360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360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360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360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60A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360A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360A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360A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360A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360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360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360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360A5"/>
    <w:rPr>
      <w:rFonts w:eastAsiaTheme="majorEastAsia" w:cstheme="majorBidi"/>
      <w:color w:val="272727" w:themeColor="text1" w:themeTint="D8"/>
    </w:rPr>
  </w:style>
  <w:style w:type="paragraph" w:styleId="Ttulo">
    <w:name w:val="Title"/>
    <w:basedOn w:val="Normal"/>
    <w:next w:val="Normal"/>
    <w:link w:val="TtuloCar"/>
    <w:uiPriority w:val="10"/>
    <w:qFormat/>
    <w:rsid w:val="00B36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360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360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360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360A5"/>
    <w:pPr>
      <w:spacing w:before="160"/>
      <w:jc w:val="center"/>
    </w:pPr>
    <w:rPr>
      <w:i/>
      <w:iCs/>
      <w:color w:val="404040" w:themeColor="text1" w:themeTint="BF"/>
    </w:rPr>
  </w:style>
  <w:style w:type="character" w:customStyle="1" w:styleId="CitaCar">
    <w:name w:val="Cita Car"/>
    <w:basedOn w:val="Fuentedeprrafopredeter"/>
    <w:link w:val="Cita"/>
    <w:uiPriority w:val="29"/>
    <w:rsid w:val="00B360A5"/>
    <w:rPr>
      <w:i/>
      <w:iCs/>
      <w:color w:val="404040" w:themeColor="text1" w:themeTint="BF"/>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B360A5"/>
    <w:pPr>
      <w:ind w:left="720"/>
      <w:contextualSpacing/>
    </w:pPr>
  </w:style>
  <w:style w:type="character" w:styleId="nfasisintenso">
    <w:name w:val="Intense Emphasis"/>
    <w:basedOn w:val="Fuentedeprrafopredeter"/>
    <w:uiPriority w:val="21"/>
    <w:qFormat/>
    <w:rsid w:val="00B360A5"/>
    <w:rPr>
      <w:i/>
      <w:iCs/>
      <w:color w:val="2F5496" w:themeColor="accent1" w:themeShade="BF"/>
    </w:rPr>
  </w:style>
  <w:style w:type="paragraph" w:styleId="Citadestacada">
    <w:name w:val="Intense Quote"/>
    <w:basedOn w:val="Normal"/>
    <w:next w:val="Normal"/>
    <w:link w:val="CitadestacadaCar"/>
    <w:uiPriority w:val="30"/>
    <w:qFormat/>
    <w:rsid w:val="00B36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360A5"/>
    <w:rPr>
      <w:i/>
      <w:iCs/>
      <w:color w:val="2F5496" w:themeColor="accent1" w:themeShade="BF"/>
    </w:rPr>
  </w:style>
  <w:style w:type="character" w:styleId="Referenciaintensa">
    <w:name w:val="Intense Reference"/>
    <w:basedOn w:val="Fuentedeprrafopredeter"/>
    <w:uiPriority w:val="32"/>
    <w:qFormat/>
    <w:rsid w:val="00B360A5"/>
    <w:rPr>
      <w:b/>
      <w:bCs/>
      <w:smallCaps/>
      <w:color w:val="2F5496" w:themeColor="accent1" w:themeShade="BF"/>
      <w:spacing w:val="5"/>
    </w:rPr>
  </w:style>
  <w:style w:type="paragraph" w:styleId="Revisin">
    <w:name w:val="Revision"/>
    <w:hidden/>
    <w:uiPriority w:val="99"/>
    <w:semiHidden/>
    <w:rsid w:val="00B360A5"/>
  </w:style>
  <w:style w:type="character" w:styleId="Refdecomentario">
    <w:name w:val="annotation reference"/>
    <w:basedOn w:val="Fuentedeprrafopredeter"/>
    <w:uiPriority w:val="99"/>
    <w:semiHidden/>
    <w:unhideWhenUsed/>
    <w:rsid w:val="00B360A5"/>
    <w:rPr>
      <w:sz w:val="16"/>
      <w:szCs w:val="16"/>
    </w:rPr>
  </w:style>
  <w:style w:type="paragraph" w:styleId="Textocomentario">
    <w:name w:val="annotation text"/>
    <w:basedOn w:val="Normal"/>
    <w:link w:val="TextocomentarioCar"/>
    <w:uiPriority w:val="99"/>
    <w:semiHidden/>
    <w:unhideWhenUsed/>
    <w:rsid w:val="00B360A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360A5"/>
    <w:rPr>
      <w:sz w:val="20"/>
      <w:szCs w:val="20"/>
    </w:rPr>
  </w:style>
  <w:style w:type="paragraph" w:styleId="Asuntodelcomentario">
    <w:name w:val="annotation subject"/>
    <w:basedOn w:val="Textocomentario"/>
    <w:next w:val="Textocomentario"/>
    <w:link w:val="AsuntodelcomentarioCar"/>
    <w:uiPriority w:val="99"/>
    <w:semiHidden/>
    <w:unhideWhenUsed/>
    <w:rsid w:val="00B360A5"/>
    <w:rPr>
      <w:b/>
      <w:bCs/>
    </w:rPr>
  </w:style>
  <w:style w:type="character" w:customStyle="1" w:styleId="AsuntodelcomentarioCar">
    <w:name w:val="Asunto del comentario Car"/>
    <w:basedOn w:val="TextocomentarioCar"/>
    <w:link w:val="Asuntodelcomentario"/>
    <w:uiPriority w:val="99"/>
    <w:semiHidden/>
    <w:rsid w:val="00B360A5"/>
    <w:rPr>
      <w:b/>
      <w:bCs/>
      <w:sz w:val="20"/>
      <w:szCs w:val="20"/>
    </w:r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B360A5"/>
  </w:style>
  <w:style w:type="table" w:styleId="Tablaconcuadrcula">
    <w:name w:val="Table Grid"/>
    <w:basedOn w:val="Tablanormal"/>
    <w:uiPriority w:val="59"/>
    <w:rsid w:val="00D70BD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70BD3"/>
    <w:rPr>
      <w:vertAlign w:val="superscript"/>
    </w:rPr>
  </w:style>
  <w:style w:type="paragraph" w:customStyle="1" w:styleId="Style2">
    <w:name w:val="Style 2"/>
    <w:basedOn w:val="Normal"/>
    <w:uiPriority w:val="99"/>
    <w:rsid w:val="00D70BD3"/>
    <w:pPr>
      <w:widowControl w:val="0"/>
      <w:autoSpaceDE w:val="0"/>
      <w:autoSpaceDN w:val="0"/>
      <w:spacing w:before="216" w:after="0" w:line="288" w:lineRule="auto"/>
      <w:jc w:val="both"/>
    </w:pPr>
    <w:rPr>
      <w:rFonts w:ascii="Arial" w:eastAsia="Times New Roman" w:hAnsi="Arial" w:cs="Arial"/>
      <w:kern w:val="0"/>
      <w:sz w:val="23"/>
      <w:szCs w:val="23"/>
      <w:lang w:val="en-US" w:eastAsia="es-MX"/>
      <w14:ligatures w14:val="none"/>
    </w:rPr>
  </w:style>
  <w:style w:type="character" w:customStyle="1" w:styleId="CharacterStyle1">
    <w:name w:val="Character Style 1"/>
    <w:uiPriority w:val="99"/>
    <w:rsid w:val="00D70BD3"/>
    <w:rPr>
      <w:rFonts w:ascii="Arial" w:hAnsi="Arial" w:cs="Arial"/>
      <w:sz w:val="23"/>
      <w:szCs w:val="23"/>
    </w:rPr>
  </w:style>
  <w:style w:type="paragraph" w:styleId="Encabezado">
    <w:name w:val="header"/>
    <w:basedOn w:val="Normal"/>
    <w:link w:val="EncabezadoCar"/>
    <w:uiPriority w:val="99"/>
    <w:unhideWhenUsed/>
    <w:rsid w:val="0076297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62973"/>
  </w:style>
  <w:style w:type="paragraph" w:styleId="Piedepgina">
    <w:name w:val="footer"/>
    <w:basedOn w:val="Normal"/>
    <w:link w:val="PiedepginaCar"/>
    <w:uiPriority w:val="99"/>
    <w:unhideWhenUsed/>
    <w:rsid w:val="007629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62973"/>
  </w:style>
  <w:style w:type="paragraph" w:styleId="NormalWeb">
    <w:name w:val="Normal (Web)"/>
    <w:basedOn w:val="Normal"/>
    <w:uiPriority w:val="99"/>
    <w:semiHidden/>
    <w:unhideWhenUsed/>
    <w:rsid w:val="00952E2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7</Pages>
  <Words>1691</Words>
  <Characters>9306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Víctor Luján</dc:creator>
  <cp:keywords/>
  <dc:description/>
  <cp:lastModifiedBy>Tercera Sala</cp:lastModifiedBy>
  <cp:revision>8</cp:revision>
  <cp:lastPrinted>2026-09-30T15:10:00Z</cp:lastPrinted>
  <dcterms:created xsi:type="dcterms:W3CDTF">2026-09-28T18:15:00Z</dcterms:created>
  <dcterms:modified xsi:type="dcterms:W3CDTF">2026-09-30T17:06:00Z</dcterms:modified>
</cp:coreProperties>
</file>